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w:t>
      </w:r>
      <w:bookmarkStart w:id="0" w:name="_GoBack"/>
      <w:r w:rsidRPr="00756BD4">
        <w:rPr>
          <w:rFonts w:ascii="宋体" w:eastAsia="宋体" w:hAnsi="宋体" w:cs="宋体" w:hint="eastAsia"/>
          <w:b/>
          <w:bCs/>
          <w:color w:val="283232"/>
          <w:sz w:val="21"/>
          <w:szCs w:val="21"/>
        </w:rPr>
        <w:t>内科住院患者静脉血栓栓塞症预防的中国专家建议</w:t>
      </w:r>
      <w:bookmarkEnd w:id="0"/>
      <w:r w:rsidRPr="00756BD4">
        <w:rPr>
          <w:rFonts w:ascii="宋体" w:eastAsia="宋体" w:hAnsi="宋体" w:cs="宋体" w:hint="eastAsia"/>
          <w:b/>
          <w:bCs/>
          <w:color w:val="283232"/>
          <w:sz w:val="21"/>
          <w:szCs w:val="21"/>
        </w:rPr>
        <w:t>》写作</w:t>
      </w:r>
      <w:r w:rsidRPr="00756BD4">
        <w:rPr>
          <w:rFonts w:ascii="宋体" w:eastAsia="宋体" w:hAnsi="宋体" w:cs="宋体"/>
          <w:b/>
          <w:bCs/>
          <w:color w:val="283232"/>
          <w:sz w:val="21"/>
          <w:szCs w:val="21"/>
        </w:rPr>
        <w:t>组</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中华医学会老年医学分</w:t>
      </w:r>
      <w:r w:rsidRPr="00756BD4">
        <w:rPr>
          <w:rFonts w:ascii="宋体" w:eastAsia="宋体" w:hAnsi="宋体" w:cs="宋体"/>
          <w:b/>
          <w:bCs/>
          <w:color w:val="283232"/>
          <w:sz w:val="21"/>
          <w:szCs w:val="21"/>
        </w:rPr>
        <w:t>会</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中华医学会呼吸病学分</w:t>
      </w:r>
      <w:r w:rsidRPr="00756BD4">
        <w:rPr>
          <w:rFonts w:ascii="宋体" w:eastAsia="宋体" w:hAnsi="宋体" w:cs="宋体"/>
          <w:b/>
          <w:bCs/>
          <w:color w:val="283232"/>
          <w:sz w:val="21"/>
          <w:szCs w:val="21"/>
        </w:rPr>
        <w:t>会</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《中华老年医学杂志》编辑委员</w:t>
      </w:r>
      <w:r w:rsidRPr="00756BD4">
        <w:rPr>
          <w:rFonts w:ascii="宋体" w:eastAsia="宋体" w:hAnsi="宋体" w:cs="宋体"/>
          <w:b/>
          <w:bCs/>
          <w:color w:val="283232"/>
          <w:sz w:val="21"/>
          <w:szCs w:val="21"/>
        </w:rPr>
        <w:t>会</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《中华结核和呼吸杂志》编辑委员</w:t>
      </w:r>
      <w:r w:rsidRPr="00756BD4">
        <w:rPr>
          <w:rFonts w:ascii="宋体" w:eastAsia="宋体" w:hAnsi="宋体" w:cs="宋体"/>
          <w:b/>
          <w:bCs/>
          <w:color w:val="283232"/>
          <w:sz w:val="21"/>
          <w:szCs w:val="21"/>
        </w:rPr>
        <w:t>会</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静脉血栓栓塞症（</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）是住院患者的常见并发症和重要死亡原因之一。临床上，外科住院患者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的预防已受到重视，而内科住院患者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的预防则相对不足。内科患者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通常发病隐匿、临床症状不明显、诊治成本高，因此，科学评估内科患者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风险从而对高风险内科患者采取预防措施显得尤为重要</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近年来，新的内科住院患者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预防的循证医学证据不断出现，由此在</w:t>
      </w:r>
      <w:r w:rsidRPr="00756BD4">
        <w:rPr>
          <w:rFonts w:ascii="Times New Roman" w:eastAsia="Times New Roman" w:hAnsi="Times New Roman" w:cs="Times New Roman"/>
          <w:color w:val="283232"/>
          <w:sz w:val="21"/>
          <w:szCs w:val="21"/>
        </w:rPr>
        <w:t>2009</w:t>
      </w:r>
      <w:r w:rsidRPr="00756BD4">
        <w:rPr>
          <w:rFonts w:ascii="宋体" w:eastAsia="宋体" w:hAnsi="宋体" w:cs="宋体" w:hint="eastAsia"/>
          <w:color w:val="283232"/>
          <w:sz w:val="21"/>
          <w:szCs w:val="21"/>
        </w:rPr>
        <w:t>年版本的基础上，我们再次组织国内相关学科的专家对内科住院患者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的患病率、危险因素、预防方法原则进行了讨论，形成</w:t>
      </w:r>
      <w:proofErr w:type="gramStart"/>
      <w:r w:rsidRPr="00756BD4">
        <w:rPr>
          <w:rFonts w:ascii="宋体" w:eastAsia="宋体" w:hAnsi="宋体" w:cs="宋体" w:hint="eastAsia"/>
          <w:color w:val="283232"/>
          <w:sz w:val="21"/>
          <w:szCs w:val="21"/>
        </w:rPr>
        <w:t>此专家</w:t>
      </w:r>
      <w:proofErr w:type="gramEnd"/>
      <w:r w:rsidRPr="00756BD4">
        <w:rPr>
          <w:rFonts w:ascii="宋体" w:eastAsia="宋体" w:hAnsi="宋体" w:cs="宋体" w:hint="eastAsia"/>
          <w:color w:val="283232"/>
          <w:sz w:val="21"/>
          <w:szCs w:val="21"/>
        </w:rPr>
        <w:t>建议，供临床医师参考</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一、概</w:t>
      </w:r>
      <w:r w:rsidRPr="00756BD4">
        <w:rPr>
          <w:rFonts w:ascii="宋体" w:eastAsia="宋体" w:hAnsi="宋体" w:cs="宋体"/>
          <w:b/>
          <w:bCs/>
          <w:color w:val="283232"/>
          <w:sz w:val="21"/>
          <w:szCs w:val="21"/>
        </w:rPr>
        <w:t>述</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（一）相关定义：</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是包括深静脉血栓形成（</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）和肺血栓栓塞症（</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）在内的一组血栓栓塞性疾病，是遗传性和获得性等多种危险因素共同作用的全身性疾病</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是指血液在深静脉内异常凝结，导致静脉回流障碍的疾病。好发于下肢深静脉，可无症状或局部疼痛、压痛和远端肢体水肿。发生于腘静脉以上的近端</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是</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栓子的重要来源</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是指来自静脉系统或右心的血栓阻塞肺动脉或其分支所致疾病，可导致呼吸循环功能障碍，常表现为呼吸困难、胸闷、胸痛，严重时可发生低血压、休克甚至猝死</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（二）内科住院患者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患病率与危险因</w:t>
      </w:r>
      <w:r w:rsidRPr="00756BD4">
        <w:rPr>
          <w:rFonts w:ascii="宋体" w:eastAsia="宋体" w:hAnsi="宋体" w:cs="宋体"/>
          <w:color w:val="283232"/>
          <w:sz w:val="21"/>
          <w:szCs w:val="21"/>
        </w:rPr>
        <w:t>素</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1.</w:t>
      </w:r>
      <w:r w:rsidRPr="00756BD4">
        <w:rPr>
          <w:rFonts w:ascii="宋体" w:eastAsia="宋体" w:hAnsi="宋体" w:cs="宋体" w:hint="eastAsia"/>
          <w:color w:val="283232"/>
          <w:sz w:val="21"/>
          <w:szCs w:val="21"/>
        </w:rPr>
        <w:t>患病率：致死性</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是猝死的主要原因之一，综合医院死于</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的患者中仅</w:t>
      </w:r>
      <w:r w:rsidRPr="00756BD4">
        <w:rPr>
          <w:rFonts w:ascii="Times New Roman" w:eastAsia="Times New Roman" w:hAnsi="Times New Roman" w:cs="Times New Roman"/>
          <w:color w:val="283232"/>
          <w:sz w:val="21"/>
          <w:szCs w:val="21"/>
        </w:rPr>
        <w:t>25</w:t>
      </w:r>
      <w:r w:rsidRPr="00756BD4">
        <w:rPr>
          <w:rFonts w:ascii="宋体" w:eastAsia="宋体" w:hAnsi="宋体" w:cs="宋体" w:hint="eastAsia"/>
          <w:color w:val="283232"/>
          <w:sz w:val="21"/>
          <w:szCs w:val="21"/>
        </w:rPr>
        <w:t>％有近期手术史，其他均为因内科疾病而制动的患者，占内科患者总死亡人数的</w:t>
      </w:r>
      <w:r w:rsidRPr="00756BD4">
        <w:rPr>
          <w:rFonts w:ascii="Times New Roman" w:eastAsia="Times New Roman" w:hAnsi="Times New Roman" w:cs="Times New Roman"/>
          <w:color w:val="283232"/>
          <w:sz w:val="21"/>
          <w:szCs w:val="21"/>
        </w:rPr>
        <w:t>10</w:t>
      </w:r>
      <w:r w:rsidRPr="00756BD4">
        <w:rPr>
          <w:rFonts w:ascii="宋体" w:eastAsia="宋体" w:hAnsi="宋体" w:cs="宋体" w:hint="eastAsia"/>
          <w:color w:val="283232"/>
          <w:sz w:val="21"/>
          <w:szCs w:val="21"/>
        </w:rPr>
        <w:t>％。国际大规模临床研究结果显示，内科住院患者如不采取血栓预防措施，</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的患病率为</w:t>
      </w:r>
      <w:r w:rsidRPr="00756BD4">
        <w:rPr>
          <w:rFonts w:ascii="Times New Roman" w:eastAsia="Times New Roman" w:hAnsi="Times New Roman" w:cs="Times New Roman"/>
          <w:color w:val="283232"/>
          <w:sz w:val="21"/>
          <w:szCs w:val="21"/>
        </w:rPr>
        <w:t>4.96</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14.90</w:t>
      </w:r>
      <w:r w:rsidRPr="00756BD4">
        <w:rPr>
          <w:rFonts w:ascii="宋体" w:eastAsia="宋体" w:hAnsi="宋体" w:cs="宋体" w:hint="eastAsia"/>
          <w:color w:val="283232"/>
          <w:sz w:val="21"/>
          <w:szCs w:val="21"/>
        </w:rPr>
        <w:t>％，约有</w:t>
      </w:r>
      <w:r w:rsidRPr="00756BD4">
        <w:rPr>
          <w:rFonts w:ascii="Times New Roman" w:eastAsia="Times New Roman" w:hAnsi="Times New Roman" w:cs="Times New Roman"/>
          <w:color w:val="283232"/>
          <w:sz w:val="21"/>
          <w:szCs w:val="21"/>
        </w:rPr>
        <w:t>5</w:t>
      </w:r>
      <w:r w:rsidRPr="00756BD4">
        <w:rPr>
          <w:rFonts w:ascii="宋体" w:eastAsia="宋体" w:hAnsi="宋体" w:cs="宋体" w:hint="eastAsia"/>
          <w:color w:val="283232"/>
          <w:sz w:val="21"/>
          <w:szCs w:val="21"/>
        </w:rPr>
        <w:t>％可能患致死性</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。在危重患者中</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的患病率更高，重症监护病房（</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患病率为</w:t>
      </w:r>
      <w:r w:rsidRPr="00756BD4">
        <w:rPr>
          <w:rFonts w:ascii="Times New Roman" w:eastAsia="Times New Roman" w:hAnsi="Times New Roman" w:cs="Times New Roman"/>
          <w:color w:val="283232"/>
          <w:sz w:val="21"/>
          <w:szCs w:val="21"/>
        </w:rPr>
        <w:t>28</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33</w:t>
      </w:r>
      <w:r w:rsidRPr="00756BD4">
        <w:rPr>
          <w:rFonts w:ascii="宋体" w:eastAsia="宋体" w:hAnsi="宋体" w:cs="宋体" w:hint="eastAsia"/>
          <w:color w:val="283232"/>
          <w:sz w:val="21"/>
          <w:szCs w:val="21"/>
        </w:rPr>
        <w:t>％；急性心肌梗死（</w:t>
      </w:r>
      <w:r w:rsidRPr="00756BD4">
        <w:rPr>
          <w:rFonts w:ascii="Times New Roman" w:eastAsia="Times New Roman" w:hAnsi="Times New Roman" w:cs="Times New Roman"/>
          <w:color w:val="283232"/>
          <w:sz w:val="21"/>
          <w:szCs w:val="21"/>
        </w:rPr>
        <w:t>AMI</w:t>
      </w:r>
      <w:r w:rsidRPr="00756BD4">
        <w:rPr>
          <w:rFonts w:ascii="宋体" w:eastAsia="宋体" w:hAnsi="宋体" w:cs="宋体" w:hint="eastAsia"/>
          <w:color w:val="283232"/>
          <w:sz w:val="21"/>
          <w:szCs w:val="21"/>
        </w:rPr>
        <w:t>）患者为</w:t>
      </w:r>
      <w:r w:rsidRPr="00756BD4">
        <w:rPr>
          <w:rFonts w:ascii="Times New Roman" w:eastAsia="Times New Roman" w:hAnsi="Times New Roman" w:cs="Times New Roman"/>
          <w:color w:val="283232"/>
          <w:sz w:val="21"/>
          <w:szCs w:val="21"/>
        </w:rPr>
        <w:t>22</w:t>
      </w:r>
      <w:r w:rsidRPr="00756BD4">
        <w:rPr>
          <w:rFonts w:ascii="宋体" w:eastAsia="宋体" w:hAnsi="宋体" w:cs="宋体" w:hint="eastAsia"/>
          <w:color w:val="283232"/>
          <w:sz w:val="21"/>
          <w:szCs w:val="21"/>
        </w:rPr>
        <w:t>％；慢性心力衰竭患者为</w:t>
      </w:r>
      <w:r w:rsidRPr="00756BD4">
        <w:rPr>
          <w:rFonts w:ascii="Times New Roman" w:eastAsia="Times New Roman" w:hAnsi="Times New Roman" w:cs="Times New Roman"/>
          <w:color w:val="283232"/>
          <w:sz w:val="21"/>
          <w:szCs w:val="21"/>
        </w:rPr>
        <w:t>26</w:t>
      </w:r>
      <w:r w:rsidRPr="00756BD4">
        <w:rPr>
          <w:rFonts w:ascii="宋体" w:eastAsia="宋体" w:hAnsi="宋体" w:cs="宋体" w:hint="eastAsia"/>
          <w:color w:val="283232"/>
          <w:sz w:val="21"/>
          <w:szCs w:val="21"/>
        </w:rPr>
        <w:t>％，且其危险性随左心室射血分数的减低而增加；急性脑卒中偏瘫患者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的患病率达</w:t>
      </w:r>
      <w:r w:rsidRPr="00756BD4">
        <w:rPr>
          <w:rFonts w:ascii="Times New Roman" w:eastAsia="Times New Roman" w:hAnsi="Times New Roman" w:cs="Times New Roman"/>
          <w:color w:val="283232"/>
          <w:sz w:val="21"/>
          <w:szCs w:val="21"/>
        </w:rPr>
        <w:t>30</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50</w:t>
      </w:r>
      <w:r w:rsidRPr="00756BD4">
        <w:rPr>
          <w:rFonts w:ascii="宋体" w:eastAsia="宋体" w:hAnsi="宋体" w:cs="宋体" w:hint="eastAsia"/>
          <w:color w:val="283232"/>
          <w:sz w:val="21"/>
          <w:szCs w:val="21"/>
        </w:rPr>
        <w:t>％。恶性肿瘤患者发生</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的风险至少增加６倍，并导致其生存率下降。恶性肿瘤患者的治疗会进一步增加</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发生的风险，如手术、放疗、化疗、激素等治疗</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国内的研究结果显示，</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患病率在</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患者中为</w:t>
      </w:r>
      <w:r w:rsidRPr="00756BD4">
        <w:rPr>
          <w:rFonts w:ascii="Times New Roman" w:eastAsia="Times New Roman" w:hAnsi="Times New Roman" w:cs="Times New Roman"/>
          <w:color w:val="283232"/>
          <w:sz w:val="21"/>
          <w:szCs w:val="21"/>
        </w:rPr>
        <w:t>27</w:t>
      </w:r>
      <w:r w:rsidRPr="00756BD4">
        <w:rPr>
          <w:rFonts w:ascii="宋体" w:eastAsia="宋体" w:hAnsi="宋体" w:cs="宋体" w:hint="eastAsia"/>
          <w:color w:val="283232"/>
          <w:sz w:val="21"/>
          <w:szCs w:val="21"/>
        </w:rPr>
        <w:t>％，在脑卒中患者为</w:t>
      </w:r>
      <w:r w:rsidRPr="00756BD4">
        <w:rPr>
          <w:rFonts w:ascii="Times New Roman" w:eastAsia="Times New Roman" w:hAnsi="Times New Roman" w:cs="Times New Roman"/>
          <w:color w:val="283232"/>
          <w:sz w:val="21"/>
          <w:szCs w:val="21"/>
        </w:rPr>
        <w:t>12.4</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21.7</w:t>
      </w:r>
      <w:r w:rsidRPr="00756BD4">
        <w:rPr>
          <w:rFonts w:ascii="宋体" w:eastAsia="宋体" w:hAnsi="宋体" w:cs="宋体" w:hint="eastAsia"/>
          <w:color w:val="283232"/>
          <w:sz w:val="21"/>
          <w:szCs w:val="21"/>
        </w:rPr>
        <w:t>％，在心血管疾病患者中为</w:t>
      </w:r>
      <w:r w:rsidRPr="00756BD4">
        <w:rPr>
          <w:rFonts w:ascii="Times New Roman" w:eastAsia="Times New Roman" w:hAnsi="Times New Roman" w:cs="Times New Roman"/>
          <w:color w:val="283232"/>
          <w:sz w:val="21"/>
          <w:szCs w:val="21"/>
        </w:rPr>
        <w:t>4.0</w:t>
      </w:r>
      <w:r w:rsidRPr="00756BD4">
        <w:rPr>
          <w:rFonts w:ascii="宋体" w:eastAsia="宋体" w:hAnsi="宋体" w:cs="宋体" w:hint="eastAsia"/>
          <w:color w:val="283232"/>
          <w:sz w:val="21"/>
          <w:szCs w:val="21"/>
        </w:rPr>
        <w:t>％。老年内科住院患者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的患病率为</w:t>
      </w:r>
      <w:r w:rsidRPr="00756BD4">
        <w:rPr>
          <w:rFonts w:ascii="Times New Roman" w:eastAsia="Times New Roman" w:hAnsi="Times New Roman" w:cs="Times New Roman"/>
          <w:color w:val="283232"/>
          <w:sz w:val="21"/>
          <w:szCs w:val="21"/>
        </w:rPr>
        <w:t>9.7</w:t>
      </w:r>
      <w:r w:rsidRPr="00756BD4">
        <w:rPr>
          <w:rFonts w:ascii="宋体" w:eastAsia="宋体" w:hAnsi="宋体" w:cs="宋体" w:hint="eastAsia"/>
          <w:color w:val="283232"/>
          <w:sz w:val="21"/>
          <w:szCs w:val="21"/>
        </w:rPr>
        <w:t>％，其中</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为</w:t>
      </w:r>
      <w:r w:rsidRPr="00756BD4">
        <w:rPr>
          <w:rFonts w:ascii="Times New Roman" w:eastAsia="Times New Roman" w:hAnsi="Times New Roman" w:cs="Times New Roman"/>
          <w:color w:val="283232"/>
          <w:sz w:val="21"/>
          <w:szCs w:val="21"/>
        </w:rPr>
        <w:t>1.9</w:t>
      </w:r>
      <w:r w:rsidRPr="00756BD4">
        <w:rPr>
          <w:rFonts w:ascii="宋体" w:eastAsia="宋体" w:hAnsi="宋体" w:cs="宋体" w:hint="eastAsia"/>
          <w:color w:val="283232"/>
          <w:sz w:val="21"/>
          <w:szCs w:val="21"/>
        </w:rPr>
        <w:t>％，慢性阻塞性肺疾病（</w:t>
      </w:r>
      <w:r w:rsidRPr="00756BD4">
        <w:rPr>
          <w:rFonts w:ascii="Times New Roman" w:eastAsia="Times New Roman" w:hAnsi="Times New Roman" w:cs="Times New Roman"/>
          <w:color w:val="283232"/>
          <w:sz w:val="21"/>
          <w:szCs w:val="21"/>
        </w:rPr>
        <w:t>COPD</w:t>
      </w:r>
      <w:r w:rsidRPr="00756BD4">
        <w:rPr>
          <w:rFonts w:ascii="宋体" w:eastAsia="宋体" w:hAnsi="宋体" w:cs="宋体" w:hint="eastAsia"/>
          <w:color w:val="283232"/>
          <w:sz w:val="21"/>
          <w:szCs w:val="21"/>
        </w:rPr>
        <w:t>）急性加重期患者</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的患病率为</w:t>
      </w:r>
      <w:r w:rsidRPr="00756BD4">
        <w:rPr>
          <w:rFonts w:ascii="Times New Roman" w:eastAsia="Times New Roman" w:hAnsi="Times New Roman" w:cs="Times New Roman"/>
          <w:color w:val="283232"/>
          <w:sz w:val="21"/>
          <w:szCs w:val="21"/>
        </w:rPr>
        <w:t>9.7</w:t>
      </w:r>
      <w:r w:rsidRPr="00756BD4">
        <w:rPr>
          <w:rFonts w:ascii="宋体" w:eastAsia="宋体" w:hAnsi="宋体" w:cs="宋体" w:hint="eastAsia"/>
          <w:color w:val="283232"/>
          <w:sz w:val="21"/>
          <w:szCs w:val="21"/>
        </w:rPr>
        <w:t>％。呼吸衰竭患者的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患病率为</w:t>
      </w:r>
      <w:r w:rsidRPr="00756BD4">
        <w:rPr>
          <w:rFonts w:ascii="Times New Roman" w:eastAsia="Times New Roman" w:hAnsi="Times New Roman" w:cs="Times New Roman"/>
          <w:color w:val="283232"/>
          <w:sz w:val="21"/>
          <w:szCs w:val="21"/>
        </w:rPr>
        <w:t>16.4</w:t>
      </w:r>
      <w:r w:rsidRPr="00756BD4">
        <w:rPr>
          <w:rFonts w:ascii="宋体" w:eastAsia="宋体" w:hAnsi="宋体" w:cs="宋体" w:hint="eastAsia"/>
          <w:color w:val="283232"/>
          <w:sz w:val="21"/>
          <w:szCs w:val="21"/>
        </w:rPr>
        <w:t>％，接受机械通气者为</w:t>
      </w:r>
      <w:r w:rsidRPr="00756BD4">
        <w:rPr>
          <w:rFonts w:ascii="Times New Roman" w:eastAsia="Times New Roman" w:hAnsi="Times New Roman" w:cs="Times New Roman"/>
          <w:color w:val="283232"/>
          <w:sz w:val="21"/>
          <w:szCs w:val="21"/>
        </w:rPr>
        <w:t>23.5</w:t>
      </w:r>
      <w:r w:rsidRPr="00756BD4">
        <w:rPr>
          <w:rFonts w:ascii="宋体" w:eastAsia="宋体" w:hAnsi="宋体" w:cs="宋体" w:hint="eastAsia"/>
          <w:color w:val="283232"/>
          <w:sz w:val="21"/>
          <w:szCs w:val="21"/>
        </w:rPr>
        <w:t>％，位居</w:t>
      </w:r>
      <w:proofErr w:type="gramStart"/>
      <w:r w:rsidRPr="00756BD4">
        <w:rPr>
          <w:rFonts w:ascii="宋体" w:eastAsia="宋体" w:hAnsi="宋体" w:cs="宋体" w:hint="eastAsia"/>
          <w:color w:val="283232"/>
          <w:sz w:val="21"/>
          <w:szCs w:val="21"/>
        </w:rPr>
        <w:t>各疾病</w:t>
      </w:r>
      <w:proofErr w:type="gramEnd"/>
      <w:r w:rsidRPr="00756BD4">
        <w:rPr>
          <w:rFonts w:ascii="宋体" w:eastAsia="宋体" w:hAnsi="宋体" w:cs="宋体" w:hint="eastAsia"/>
          <w:color w:val="283232"/>
          <w:sz w:val="21"/>
          <w:szCs w:val="21"/>
        </w:rPr>
        <w:t>之首；其次是急性脑梗死（</w:t>
      </w:r>
      <w:r w:rsidRPr="00756BD4">
        <w:rPr>
          <w:rFonts w:ascii="Times New Roman" w:eastAsia="Times New Roman" w:hAnsi="Times New Roman" w:cs="Times New Roman"/>
          <w:color w:val="283232"/>
          <w:sz w:val="21"/>
          <w:szCs w:val="21"/>
        </w:rPr>
        <w:t>15.6</w:t>
      </w:r>
      <w:r w:rsidRPr="00756BD4">
        <w:rPr>
          <w:rFonts w:ascii="宋体" w:eastAsia="宋体" w:hAnsi="宋体" w:cs="宋体" w:hint="eastAsia"/>
          <w:color w:val="283232"/>
          <w:sz w:val="21"/>
          <w:szCs w:val="21"/>
        </w:rPr>
        <w:t>％）和急性感染性疾病（</w:t>
      </w:r>
      <w:r w:rsidRPr="00756BD4">
        <w:rPr>
          <w:rFonts w:ascii="Times New Roman" w:eastAsia="Times New Roman" w:hAnsi="Times New Roman" w:cs="Times New Roman"/>
          <w:color w:val="283232"/>
          <w:sz w:val="21"/>
          <w:szCs w:val="21"/>
        </w:rPr>
        <w:t>14.3</w:t>
      </w:r>
      <w:r w:rsidRPr="00756BD4">
        <w:rPr>
          <w:rFonts w:ascii="宋体" w:eastAsia="宋体" w:hAnsi="宋体" w:cs="宋体" w:hint="eastAsia"/>
          <w:color w:val="283232"/>
          <w:sz w:val="21"/>
          <w:szCs w:val="21"/>
        </w:rPr>
        <w:t>％）。中国肺癌患者中，</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发生率为</w:t>
      </w:r>
      <w:r w:rsidRPr="00756BD4">
        <w:rPr>
          <w:rFonts w:ascii="Times New Roman" w:eastAsia="Times New Roman" w:hAnsi="Times New Roman" w:cs="Times New Roman"/>
          <w:color w:val="283232"/>
          <w:sz w:val="21"/>
          <w:szCs w:val="21"/>
        </w:rPr>
        <w:t>13.2</w:t>
      </w:r>
      <w:r w:rsidRPr="00756BD4">
        <w:rPr>
          <w:rFonts w:ascii="宋体" w:eastAsia="宋体" w:hAnsi="宋体" w:cs="宋体" w:hint="eastAsia"/>
          <w:color w:val="283232"/>
          <w:sz w:val="21"/>
          <w:szCs w:val="21"/>
        </w:rPr>
        <w:t>％，其中下肢</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单独发生率</w:t>
      </w:r>
      <w:r w:rsidRPr="00756BD4">
        <w:rPr>
          <w:rFonts w:ascii="Times New Roman" w:eastAsia="Times New Roman" w:hAnsi="Times New Roman" w:cs="Times New Roman"/>
          <w:color w:val="283232"/>
          <w:sz w:val="21"/>
          <w:szCs w:val="21"/>
        </w:rPr>
        <w:t>6.2</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单独发生率</w:t>
      </w:r>
      <w:r w:rsidRPr="00756BD4">
        <w:rPr>
          <w:rFonts w:ascii="Times New Roman" w:eastAsia="Times New Roman" w:hAnsi="Times New Roman" w:cs="Times New Roman"/>
          <w:color w:val="283232"/>
          <w:sz w:val="21"/>
          <w:szCs w:val="21"/>
        </w:rPr>
        <w:t>4.9</w:t>
      </w:r>
      <w:r w:rsidRPr="00756BD4">
        <w:rPr>
          <w:rFonts w:ascii="宋体" w:eastAsia="宋体" w:hAnsi="宋体" w:cs="宋体" w:hint="eastAsia"/>
          <w:color w:val="283232"/>
          <w:sz w:val="21"/>
          <w:szCs w:val="21"/>
        </w:rPr>
        <w:t>％，同时发生</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的患者为</w:t>
      </w:r>
      <w:r w:rsidRPr="00756BD4">
        <w:rPr>
          <w:rFonts w:ascii="Times New Roman" w:eastAsia="Times New Roman" w:hAnsi="Times New Roman" w:cs="Times New Roman"/>
          <w:color w:val="283232"/>
          <w:sz w:val="21"/>
          <w:szCs w:val="21"/>
        </w:rPr>
        <w:t>2.1</w:t>
      </w:r>
      <w:r w:rsidRPr="00756BD4">
        <w:rPr>
          <w:rFonts w:ascii="宋体" w:eastAsia="宋体" w:hAnsi="宋体" w:cs="宋体" w:hint="eastAsia"/>
          <w:color w:val="283232"/>
          <w:sz w:val="21"/>
          <w:szCs w:val="21"/>
        </w:rPr>
        <w:t>％</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lastRenderedPageBreak/>
        <w:t>２</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危险因素：内科住院患者发生</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的危险因素包括以下３个方面：（１）导致急性入院的因素，如急性呼吸衰竭、急性脑卒中、急性心力衰竭、急性感染性疾病、</w:t>
      </w:r>
      <w:r w:rsidRPr="00756BD4">
        <w:rPr>
          <w:rFonts w:ascii="Times New Roman" w:eastAsia="Times New Roman" w:hAnsi="Times New Roman" w:cs="Times New Roman"/>
          <w:color w:val="283232"/>
          <w:sz w:val="21"/>
          <w:szCs w:val="21"/>
        </w:rPr>
        <w:t>AMI</w:t>
      </w:r>
      <w:r w:rsidRPr="00756BD4">
        <w:rPr>
          <w:rFonts w:ascii="宋体" w:eastAsia="宋体" w:hAnsi="宋体" w:cs="宋体" w:hint="eastAsia"/>
          <w:color w:val="283232"/>
          <w:sz w:val="21"/>
          <w:szCs w:val="21"/>
        </w:rPr>
        <w:t>及其他导致活动受限（＞３</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）的情况等；（２）基础和慢性疾病，如</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病史、静脉曲张、慢性心力衰竭、恶性肿瘤、偏瘫、年龄＞</w:t>
      </w:r>
      <w:r w:rsidRPr="00756BD4">
        <w:rPr>
          <w:rFonts w:ascii="Times New Roman" w:eastAsia="Times New Roman" w:hAnsi="Times New Roman" w:cs="Times New Roman"/>
          <w:color w:val="283232"/>
          <w:sz w:val="21"/>
          <w:szCs w:val="21"/>
        </w:rPr>
        <w:t>75</w:t>
      </w:r>
      <w:r w:rsidRPr="00756BD4">
        <w:rPr>
          <w:rFonts w:ascii="宋体" w:eastAsia="宋体" w:hAnsi="宋体" w:cs="宋体" w:hint="eastAsia"/>
          <w:color w:val="283232"/>
          <w:sz w:val="21"/>
          <w:szCs w:val="21"/>
        </w:rPr>
        <w:t>岁、慢性肺部疾病、糖尿病、肥胖、胶原血管病及易栓症等；（３）能增加</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患病危险的治疗措施，如机械通气、中心静脉置管、抗肿瘤治疗、永久性起搏器置入、激素替代治疗等。存在两项以上危险因素的患者发生</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的风险更高</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３</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预防现状：来自国际急症内科住院患者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调查结果显示，住院的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高危患者中仅</w:t>
      </w:r>
      <w:r w:rsidRPr="00756BD4">
        <w:rPr>
          <w:rFonts w:ascii="Times New Roman" w:eastAsia="Times New Roman" w:hAnsi="Times New Roman" w:cs="Times New Roman"/>
          <w:color w:val="283232"/>
          <w:sz w:val="21"/>
          <w:szCs w:val="21"/>
        </w:rPr>
        <w:t>39</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40</w:t>
      </w:r>
      <w:r w:rsidRPr="00756BD4">
        <w:rPr>
          <w:rFonts w:ascii="宋体" w:eastAsia="宋体" w:hAnsi="宋体" w:cs="宋体" w:hint="eastAsia"/>
          <w:color w:val="283232"/>
          <w:sz w:val="21"/>
          <w:szCs w:val="21"/>
        </w:rPr>
        <w:t>％进行了预防。我国内科</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高危患者接受预防的仅为</w:t>
      </w:r>
      <w:r w:rsidRPr="00756BD4">
        <w:rPr>
          <w:rFonts w:ascii="Times New Roman" w:eastAsia="Times New Roman" w:hAnsi="Times New Roman" w:cs="Times New Roman"/>
          <w:color w:val="283232"/>
          <w:sz w:val="21"/>
          <w:szCs w:val="21"/>
        </w:rPr>
        <w:t>13.0</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20.2</w:t>
      </w:r>
      <w:r w:rsidRPr="00756BD4">
        <w:rPr>
          <w:rFonts w:ascii="宋体" w:eastAsia="宋体" w:hAnsi="宋体" w:cs="宋体" w:hint="eastAsia"/>
          <w:color w:val="283232"/>
          <w:sz w:val="21"/>
          <w:szCs w:val="21"/>
        </w:rPr>
        <w:t>％，其中</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预防比率为</w:t>
      </w:r>
      <w:r w:rsidRPr="00756BD4">
        <w:rPr>
          <w:rFonts w:ascii="Times New Roman" w:eastAsia="Times New Roman" w:hAnsi="Times New Roman" w:cs="Times New Roman"/>
          <w:color w:val="283232"/>
          <w:sz w:val="21"/>
          <w:szCs w:val="21"/>
        </w:rPr>
        <w:t>16.9</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COPD</w:t>
      </w:r>
      <w:r w:rsidRPr="00756BD4">
        <w:rPr>
          <w:rFonts w:ascii="宋体" w:eastAsia="宋体" w:hAnsi="宋体" w:cs="宋体" w:hint="eastAsia"/>
          <w:color w:val="283232"/>
          <w:sz w:val="21"/>
          <w:szCs w:val="21"/>
        </w:rPr>
        <w:t>急性加重患者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预防率为</w:t>
      </w:r>
      <w:r w:rsidRPr="00756BD4">
        <w:rPr>
          <w:rFonts w:ascii="Times New Roman" w:eastAsia="Times New Roman" w:hAnsi="Times New Roman" w:cs="Times New Roman"/>
          <w:color w:val="283232"/>
          <w:sz w:val="21"/>
          <w:szCs w:val="21"/>
        </w:rPr>
        <w:t>26.6</w:t>
      </w:r>
      <w:r w:rsidRPr="00756BD4">
        <w:rPr>
          <w:rFonts w:ascii="宋体" w:eastAsia="宋体" w:hAnsi="宋体" w:cs="宋体" w:hint="eastAsia"/>
          <w:color w:val="283232"/>
          <w:sz w:val="21"/>
          <w:szCs w:val="21"/>
        </w:rPr>
        <w:t>％</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（三）</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预防效果评价：</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预防包括机械预防和药物预防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1.</w:t>
      </w:r>
      <w:r w:rsidRPr="00756BD4">
        <w:rPr>
          <w:rFonts w:ascii="宋体" w:eastAsia="宋体" w:hAnsi="宋体" w:cs="宋体" w:hint="eastAsia"/>
          <w:color w:val="283232"/>
          <w:sz w:val="21"/>
          <w:szCs w:val="21"/>
        </w:rPr>
        <w:t>机械预防效果评价：包括分级加压弹力袜（</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）、间歇充气加压泵（</w:t>
      </w:r>
      <w:r w:rsidRPr="00756BD4">
        <w:rPr>
          <w:rFonts w:ascii="Times New Roman" w:eastAsia="Times New Roman" w:hAnsi="Times New Roman" w:cs="Times New Roman"/>
          <w:color w:val="283232"/>
          <w:sz w:val="21"/>
          <w:szCs w:val="21"/>
        </w:rPr>
        <w:t>IPC</w:t>
      </w:r>
      <w:r w:rsidRPr="00756BD4">
        <w:rPr>
          <w:rFonts w:ascii="宋体" w:eastAsia="宋体" w:hAnsi="宋体" w:cs="宋体" w:hint="eastAsia"/>
          <w:color w:val="283232"/>
          <w:sz w:val="21"/>
          <w:szCs w:val="21"/>
        </w:rPr>
        <w:t>）和足底静脉泵（</w:t>
      </w:r>
      <w:r w:rsidRPr="00756BD4">
        <w:rPr>
          <w:rFonts w:ascii="Times New Roman" w:eastAsia="Times New Roman" w:hAnsi="Times New Roman" w:cs="Times New Roman"/>
          <w:color w:val="283232"/>
          <w:sz w:val="21"/>
          <w:szCs w:val="21"/>
        </w:rPr>
        <w:t>VFP</w:t>
      </w:r>
      <w:r w:rsidRPr="00756BD4">
        <w:rPr>
          <w:rFonts w:ascii="宋体" w:eastAsia="宋体" w:hAnsi="宋体" w:cs="宋体" w:hint="eastAsia"/>
          <w:color w:val="283232"/>
          <w:sz w:val="21"/>
          <w:szCs w:val="21"/>
        </w:rPr>
        <w:t>）。目前单独机械性预防措施在内科住院患者中的疗效尚缺乏大规模随机对照临床研究。一项涉及全球９个国家的</w:t>
      </w:r>
      <w:r w:rsidRPr="00756BD4">
        <w:rPr>
          <w:rFonts w:ascii="Times New Roman" w:eastAsia="Times New Roman" w:hAnsi="Times New Roman" w:cs="Times New Roman"/>
          <w:color w:val="283232"/>
          <w:sz w:val="21"/>
          <w:szCs w:val="21"/>
        </w:rPr>
        <w:t>3114</w:t>
      </w:r>
      <w:r w:rsidRPr="00756BD4">
        <w:rPr>
          <w:rFonts w:ascii="宋体" w:eastAsia="宋体" w:hAnsi="宋体" w:cs="宋体" w:hint="eastAsia"/>
          <w:color w:val="283232"/>
          <w:sz w:val="21"/>
          <w:szCs w:val="21"/>
        </w:rPr>
        <w:t>例急性脑卒中患者，比较过膝长筒袜与膝下长筒袜预防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的效果，结果显示过膝长筒袜组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发生率（</w:t>
      </w:r>
      <w:r w:rsidRPr="00756BD4">
        <w:rPr>
          <w:rFonts w:ascii="Times New Roman" w:eastAsia="Times New Roman" w:hAnsi="Times New Roman" w:cs="Times New Roman"/>
          <w:color w:val="283232"/>
          <w:sz w:val="21"/>
          <w:szCs w:val="21"/>
        </w:rPr>
        <w:t>6.3</w:t>
      </w:r>
      <w:r w:rsidRPr="00756BD4">
        <w:rPr>
          <w:rFonts w:ascii="宋体" w:eastAsia="宋体" w:hAnsi="宋体" w:cs="宋体" w:hint="eastAsia"/>
          <w:color w:val="283232"/>
          <w:sz w:val="21"/>
          <w:szCs w:val="21"/>
        </w:rPr>
        <w:t>％）低于膝下长筒袜组（</w:t>
      </w:r>
      <w:r w:rsidRPr="00756BD4">
        <w:rPr>
          <w:rFonts w:ascii="Times New Roman" w:eastAsia="Times New Roman" w:hAnsi="Times New Roman" w:cs="Times New Roman"/>
          <w:color w:val="283232"/>
          <w:sz w:val="21"/>
          <w:szCs w:val="21"/>
        </w:rPr>
        <w:t>8.8</w:t>
      </w:r>
      <w:r w:rsidRPr="00756BD4">
        <w:rPr>
          <w:rFonts w:ascii="宋体" w:eastAsia="宋体" w:hAnsi="宋体" w:cs="宋体" w:hint="eastAsia"/>
          <w:color w:val="283232"/>
          <w:sz w:val="21"/>
          <w:szCs w:val="21"/>
        </w:rPr>
        <w:t>％），而皮肤破损的发生率两组间差异无统计学意义。缺血性脑卒中患者</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IPC</w:t>
      </w:r>
      <w:r w:rsidRPr="00756BD4">
        <w:rPr>
          <w:rFonts w:ascii="宋体" w:eastAsia="宋体" w:hAnsi="宋体" w:cs="宋体" w:hint="eastAsia"/>
          <w:color w:val="283232"/>
          <w:sz w:val="21"/>
          <w:szCs w:val="21"/>
        </w:rPr>
        <w:t>联合预防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与单用</w:t>
      </w:r>
      <w:r w:rsidRPr="00756BD4">
        <w:rPr>
          <w:rFonts w:ascii="Times New Roman" w:eastAsia="Times New Roman" w:hAnsi="Times New Roman" w:cs="Times New Roman"/>
          <w:color w:val="283232"/>
          <w:sz w:val="21"/>
          <w:szCs w:val="21"/>
        </w:rPr>
        <w:t xml:space="preserve">GCS </w:t>
      </w:r>
      <w:r w:rsidRPr="00756BD4">
        <w:rPr>
          <w:rFonts w:ascii="宋体" w:eastAsia="宋体" w:hAnsi="宋体" w:cs="宋体" w:hint="eastAsia"/>
          <w:color w:val="283232"/>
          <w:sz w:val="21"/>
          <w:szCs w:val="21"/>
        </w:rPr>
        <w:t>相比，应用</w:t>
      </w:r>
      <w:r w:rsidRPr="00756BD4">
        <w:rPr>
          <w:rFonts w:ascii="Times New Roman" w:eastAsia="Times New Roman" w:hAnsi="Times New Roman" w:cs="Times New Roman"/>
          <w:color w:val="283232"/>
          <w:sz w:val="21"/>
          <w:szCs w:val="21"/>
        </w:rPr>
        <w:t>10d</w:t>
      </w:r>
      <w:r w:rsidRPr="00756BD4">
        <w:rPr>
          <w:rFonts w:ascii="宋体" w:eastAsia="宋体" w:hAnsi="宋体" w:cs="宋体" w:hint="eastAsia"/>
          <w:color w:val="283232"/>
          <w:sz w:val="21"/>
          <w:szCs w:val="21"/>
        </w:rPr>
        <w:t>后经超声诊断的</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发生率在联合</w:t>
      </w:r>
      <w:proofErr w:type="gramStart"/>
      <w:r w:rsidRPr="00756BD4">
        <w:rPr>
          <w:rFonts w:ascii="宋体" w:eastAsia="宋体" w:hAnsi="宋体" w:cs="宋体" w:hint="eastAsia"/>
          <w:color w:val="283232"/>
          <w:sz w:val="21"/>
          <w:szCs w:val="21"/>
        </w:rPr>
        <w:t>预防组</w:t>
      </w:r>
      <w:proofErr w:type="gramEnd"/>
      <w:r w:rsidRPr="00756BD4">
        <w:rPr>
          <w:rFonts w:ascii="宋体" w:eastAsia="宋体" w:hAnsi="宋体" w:cs="宋体" w:hint="eastAsia"/>
          <w:color w:val="283232"/>
          <w:sz w:val="21"/>
          <w:szCs w:val="21"/>
        </w:rPr>
        <w:t>为</w:t>
      </w:r>
      <w:r w:rsidRPr="00756BD4">
        <w:rPr>
          <w:rFonts w:ascii="Times New Roman" w:eastAsia="Times New Roman" w:hAnsi="Times New Roman" w:cs="Times New Roman"/>
          <w:color w:val="283232"/>
          <w:sz w:val="21"/>
          <w:szCs w:val="21"/>
        </w:rPr>
        <w:t>4.7</w:t>
      </w:r>
      <w:r w:rsidRPr="00756BD4">
        <w:rPr>
          <w:rFonts w:ascii="宋体" w:eastAsia="宋体" w:hAnsi="宋体" w:cs="宋体" w:hint="eastAsia"/>
          <w:color w:val="283232"/>
          <w:sz w:val="21"/>
          <w:szCs w:val="21"/>
        </w:rPr>
        <w:t>％，而</w:t>
      </w:r>
      <w:proofErr w:type="gramStart"/>
      <w:r w:rsidRPr="00756BD4">
        <w:rPr>
          <w:rFonts w:ascii="宋体" w:eastAsia="宋体" w:hAnsi="宋体" w:cs="宋体" w:hint="eastAsia"/>
          <w:color w:val="283232"/>
          <w:sz w:val="21"/>
          <w:szCs w:val="21"/>
        </w:rPr>
        <w:t>单用组</w:t>
      </w:r>
      <w:proofErr w:type="gramEnd"/>
      <w:r w:rsidRPr="00756BD4">
        <w:rPr>
          <w:rFonts w:ascii="宋体" w:eastAsia="宋体" w:hAnsi="宋体" w:cs="宋体" w:hint="eastAsia"/>
          <w:color w:val="283232"/>
          <w:sz w:val="21"/>
          <w:szCs w:val="21"/>
        </w:rPr>
        <w:t>为</w:t>
      </w:r>
      <w:r w:rsidRPr="00756BD4">
        <w:rPr>
          <w:rFonts w:ascii="Times New Roman" w:eastAsia="Times New Roman" w:hAnsi="Times New Roman" w:cs="Times New Roman"/>
          <w:color w:val="283232"/>
          <w:sz w:val="21"/>
          <w:szCs w:val="21"/>
        </w:rPr>
        <w:t>15.9</w:t>
      </w:r>
      <w:r w:rsidRPr="00756BD4">
        <w:rPr>
          <w:rFonts w:ascii="宋体" w:eastAsia="宋体" w:hAnsi="宋体" w:cs="宋体" w:hint="eastAsia"/>
          <w:color w:val="283232"/>
          <w:sz w:val="21"/>
          <w:szCs w:val="21"/>
        </w:rPr>
        <w:t>％。单纯机械预防不能替代药物预防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药物预防效果评价：包括低剂量普通肝素（</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）、低分子肝素（</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w:t>
      </w:r>
      <w:proofErr w:type="gramStart"/>
      <w:r w:rsidRPr="00756BD4">
        <w:rPr>
          <w:rFonts w:ascii="宋体" w:eastAsia="宋体" w:hAnsi="宋体" w:cs="宋体" w:hint="eastAsia"/>
          <w:color w:val="283232"/>
          <w:sz w:val="21"/>
          <w:szCs w:val="21"/>
        </w:rPr>
        <w:t>磺</w:t>
      </w:r>
      <w:proofErr w:type="gramEnd"/>
      <w:r w:rsidRPr="00756BD4">
        <w:rPr>
          <w:rFonts w:ascii="宋体" w:eastAsia="宋体" w:hAnsi="宋体" w:cs="宋体" w:hint="eastAsia"/>
          <w:color w:val="283232"/>
          <w:sz w:val="21"/>
          <w:szCs w:val="21"/>
        </w:rPr>
        <w:t>达肝</w:t>
      </w:r>
      <w:proofErr w:type="gramStart"/>
      <w:r w:rsidRPr="00756BD4">
        <w:rPr>
          <w:rFonts w:ascii="宋体" w:eastAsia="宋体" w:hAnsi="宋体" w:cs="宋体" w:hint="eastAsia"/>
          <w:color w:val="283232"/>
          <w:sz w:val="21"/>
          <w:szCs w:val="21"/>
        </w:rPr>
        <w:t>癸</w:t>
      </w:r>
      <w:proofErr w:type="gramEnd"/>
      <w:r w:rsidRPr="00756BD4">
        <w:rPr>
          <w:rFonts w:ascii="宋体" w:eastAsia="宋体" w:hAnsi="宋体" w:cs="宋体" w:hint="eastAsia"/>
          <w:color w:val="283232"/>
          <w:sz w:val="21"/>
          <w:szCs w:val="21"/>
        </w:rPr>
        <w:t>钠和新型口服抗凝药</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（１）</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：皮下注射</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可以预防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。早期研究结果证实，与应用安慰剂比较使用</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降低无症状</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的患病率，但住院病死率的差异无统计学意义。在</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患者中，与安慰剂组比较使用</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发生的相对危险降低</w:t>
      </w:r>
      <w:r w:rsidRPr="00756BD4">
        <w:rPr>
          <w:rFonts w:ascii="Times New Roman" w:eastAsia="Times New Roman" w:hAnsi="Times New Roman" w:cs="Times New Roman"/>
          <w:color w:val="283232"/>
          <w:sz w:val="21"/>
          <w:szCs w:val="21"/>
        </w:rPr>
        <w:t>55.0</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的有效剂量为</w:t>
      </w:r>
      <w:r w:rsidRPr="00756BD4">
        <w:rPr>
          <w:rFonts w:ascii="Times New Roman" w:eastAsia="Times New Roman" w:hAnsi="Times New Roman" w:cs="Times New Roman"/>
          <w:color w:val="283232"/>
          <w:sz w:val="21"/>
          <w:szCs w:val="21"/>
        </w:rPr>
        <w:t>5000U</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 xml:space="preserve">LDUH </w:t>
      </w:r>
      <w:r w:rsidRPr="00756BD4">
        <w:rPr>
          <w:rFonts w:ascii="宋体" w:eastAsia="宋体" w:hAnsi="宋体" w:cs="宋体" w:hint="eastAsia"/>
          <w:color w:val="283232"/>
          <w:sz w:val="21"/>
          <w:szCs w:val="21"/>
        </w:rPr>
        <w:t>３次／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的疗效是否优于２次／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尚不明确。</w:t>
      </w:r>
      <w:r w:rsidRPr="00756BD4">
        <w:rPr>
          <w:rFonts w:ascii="Times New Roman" w:eastAsia="Times New Roman" w:hAnsi="Times New Roman" w:cs="Times New Roman"/>
          <w:color w:val="283232"/>
          <w:sz w:val="21"/>
          <w:szCs w:val="21"/>
        </w:rPr>
        <w:t xml:space="preserve">LDUH </w:t>
      </w:r>
      <w:r w:rsidRPr="00756BD4">
        <w:rPr>
          <w:rFonts w:ascii="宋体" w:eastAsia="宋体" w:hAnsi="宋体" w:cs="宋体" w:hint="eastAsia"/>
          <w:color w:val="283232"/>
          <w:sz w:val="21"/>
          <w:szCs w:val="21"/>
        </w:rPr>
        <w:t>３次／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组的主要出血事件增加，而</w:t>
      </w:r>
      <w:r w:rsidRPr="00756BD4">
        <w:rPr>
          <w:rFonts w:ascii="Times New Roman" w:eastAsia="Times New Roman" w:hAnsi="Times New Roman" w:cs="Times New Roman"/>
          <w:color w:val="283232"/>
          <w:sz w:val="21"/>
          <w:szCs w:val="21"/>
        </w:rPr>
        <w:t xml:space="preserve">LDUH </w:t>
      </w:r>
      <w:r w:rsidRPr="00756BD4">
        <w:rPr>
          <w:rFonts w:ascii="宋体" w:eastAsia="宋体" w:hAnsi="宋体" w:cs="宋体" w:hint="eastAsia"/>
          <w:color w:val="283232"/>
          <w:sz w:val="21"/>
          <w:szCs w:val="21"/>
        </w:rPr>
        <w:t>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组的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事件虽有增加但不显著。基于患者依从性和耐受性，</w:t>
      </w:r>
      <w:r w:rsidRPr="00756BD4">
        <w:rPr>
          <w:rFonts w:ascii="Times New Roman" w:eastAsia="Times New Roman" w:hAnsi="Times New Roman" w:cs="Times New Roman"/>
          <w:color w:val="283232"/>
          <w:sz w:val="21"/>
          <w:szCs w:val="21"/>
        </w:rPr>
        <w:t xml:space="preserve">LDUH </w:t>
      </w:r>
      <w:r w:rsidRPr="00756BD4">
        <w:rPr>
          <w:rFonts w:ascii="宋体" w:eastAsia="宋体" w:hAnsi="宋体" w:cs="宋体" w:hint="eastAsia"/>
          <w:color w:val="283232"/>
          <w:sz w:val="21"/>
          <w:szCs w:val="21"/>
        </w:rPr>
        <w:t>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可能优于３次／</w:t>
      </w:r>
      <w:r w:rsidRPr="00756BD4">
        <w:rPr>
          <w:rFonts w:ascii="Times New Roman" w:eastAsia="Times New Roman" w:hAnsi="Times New Roman" w:cs="Times New Roman"/>
          <w:color w:val="283232"/>
          <w:sz w:val="21"/>
          <w:szCs w:val="21"/>
        </w:rPr>
        <w:t>d</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皮下注射预防内科住院患者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的疗效明显。多中心随机对照临床研究结果显示，</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组的总体</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危险比安慰剂</w:t>
      </w:r>
      <w:proofErr w:type="gramStart"/>
      <w:r w:rsidRPr="00756BD4">
        <w:rPr>
          <w:rFonts w:ascii="宋体" w:eastAsia="宋体" w:hAnsi="宋体" w:cs="宋体" w:hint="eastAsia"/>
          <w:color w:val="283232"/>
          <w:sz w:val="21"/>
          <w:szCs w:val="21"/>
        </w:rPr>
        <w:t>组减少</w:t>
      </w:r>
      <w:proofErr w:type="gramEnd"/>
      <w:r w:rsidRPr="00756BD4">
        <w:rPr>
          <w:rFonts w:ascii="Times New Roman" w:eastAsia="Times New Roman" w:hAnsi="Times New Roman" w:cs="Times New Roman"/>
          <w:color w:val="283232"/>
          <w:sz w:val="21"/>
          <w:szCs w:val="21"/>
        </w:rPr>
        <w:t>50</w:t>
      </w:r>
      <w:r w:rsidRPr="00756BD4">
        <w:rPr>
          <w:rFonts w:ascii="宋体" w:eastAsia="宋体" w:hAnsi="宋体" w:cs="宋体" w:hint="eastAsia"/>
          <w:color w:val="283232"/>
          <w:sz w:val="21"/>
          <w:szCs w:val="21"/>
        </w:rPr>
        <w:t>％，有效剂量</w:t>
      </w:r>
      <w:proofErr w:type="gramStart"/>
      <w:r w:rsidRPr="00756BD4">
        <w:rPr>
          <w:rFonts w:ascii="宋体" w:eastAsia="宋体" w:hAnsi="宋体" w:cs="宋体" w:hint="eastAsia"/>
          <w:color w:val="283232"/>
          <w:sz w:val="21"/>
          <w:szCs w:val="21"/>
        </w:rPr>
        <w:t>为依诺肝素</w:t>
      </w:r>
      <w:proofErr w:type="gramEnd"/>
      <w:r w:rsidRPr="00756BD4">
        <w:rPr>
          <w:rFonts w:ascii="Times New Roman" w:eastAsia="Times New Roman" w:hAnsi="Times New Roman" w:cs="Times New Roman"/>
          <w:color w:val="283232"/>
          <w:sz w:val="21"/>
          <w:szCs w:val="21"/>
        </w:rPr>
        <w:t>40 mg</w:t>
      </w:r>
      <w:r w:rsidRPr="00756BD4">
        <w:rPr>
          <w:rFonts w:ascii="宋体" w:eastAsia="宋体" w:hAnsi="宋体" w:cs="宋体" w:hint="eastAsia"/>
          <w:color w:val="283232"/>
          <w:sz w:val="21"/>
          <w:szCs w:val="21"/>
        </w:rPr>
        <w:t>皮下注射，１次／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；达肝素</w:t>
      </w:r>
      <w:r w:rsidRPr="00756BD4">
        <w:rPr>
          <w:rFonts w:ascii="Times New Roman" w:eastAsia="Times New Roman" w:hAnsi="Times New Roman" w:cs="Times New Roman"/>
          <w:color w:val="283232"/>
          <w:sz w:val="21"/>
          <w:szCs w:val="21"/>
        </w:rPr>
        <w:t>5000U</w:t>
      </w:r>
      <w:r w:rsidRPr="00756BD4">
        <w:rPr>
          <w:rFonts w:ascii="宋体" w:eastAsia="宋体" w:hAnsi="宋体" w:cs="宋体" w:hint="eastAsia"/>
          <w:color w:val="283232"/>
          <w:sz w:val="21"/>
          <w:szCs w:val="21"/>
        </w:rPr>
        <w:t>，１次／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。在</w:t>
      </w:r>
      <w:r w:rsidRPr="00756BD4">
        <w:rPr>
          <w:rFonts w:ascii="Times New Roman" w:eastAsia="Times New Roman" w:hAnsi="Times New Roman" w:cs="Times New Roman"/>
          <w:color w:val="283232"/>
          <w:sz w:val="21"/>
          <w:szCs w:val="21"/>
        </w:rPr>
        <w:t>221</w:t>
      </w:r>
      <w:r w:rsidRPr="00756BD4">
        <w:rPr>
          <w:rFonts w:ascii="宋体" w:eastAsia="宋体" w:hAnsi="宋体" w:cs="宋体" w:hint="eastAsia"/>
          <w:color w:val="283232"/>
          <w:sz w:val="21"/>
          <w:szCs w:val="21"/>
        </w:rPr>
        <w:t>例重症</w:t>
      </w:r>
      <w:r w:rsidRPr="00756BD4">
        <w:rPr>
          <w:rFonts w:ascii="Times New Roman" w:eastAsia="Times New Roman" w:hAnsi="Times New Roman" w:cs="Times New Roman"/>
          <w:color w:val="283232"/>
          <w:sz w:val="21"/>
          <w:szCs w:val="21"/>
        </w:rPr>
        <w:t xml:space="preserve">COPD </w:t>
      </w:r>
      <w:r w:rsidRPr="00756BD4">
        <w:rPr>
          <w:rFonts w:ascii="宋体" w:eastAsia="宋体" w:hAnsi="宋体" w:cs="宋体" w:hint="eastAsia"/>
          <w:color w:val="283232"/>
          <w:sz w:val="21"/>
          <w:szCs w:val="21"/>
        </w:rPr>
        <w:t>机械通气治疗患者中，那屈</w:t>
      </w:r>
      <w:proofErr w:type="gramStart"/>
      <w:r w:rsidRPr="00756BD4">
        <w:rPr>
          <w:rFonts w:ascii="宋体" w:eastAsia="宋体" w:hAnsi="宋体" w:cs="宋体" w:hint="eastAsia"/>
          <w:color w:val="283232"/>
          <w:sz w:val="21"/>
          <w:szCs w:val="21"/>
        </w:rPr>
        <w:t>肝素组较安慰剂</w:t>
      </w:r>
      <w:proofErr w:type="gramEnd"/>
      <w:r w:rsidRPr="00756BD4">
        <w:rPr>
          <w:rFonts w:ascii="宋体" w:eastAsia="宋体" w:hAnsi="宋体" w:cs="宋体" w:hint="eastAsia"/>
          <w:color w:val="283232"/>
          <w:sz w:val="21"/>
          <w:szCs w:val="21"/>
        </w:rPr>
        <w:t>组的</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相对危险降低了</w:t>
      </w:r>
      <w:r w:rsidRPr="00756BD4">
        <w:rPr>
          <w:rFonts w:ascii="Times New Roman" w:eastAsia="Times New Roman" w:hAnsi="Times New Roman" w:cs="Times New Roman"/>
          <w:color w:val="283232"/>
          <w:sz w:val="21"/>
          <w:szCs w:val="21"/>
        </w:rPr>
        <w:t>45</w:t>
      </w:r>
      <w:r w:rsidRPr="00756BD4">
        <w:rPr>
          <w:rFonts w:ascii="宋体" w:eastAsia="宋体" w:hAnsi="宋体" w:cs="宋体" w:hint="eastAsia"/>
          <w:color w:val="283232"/>
          <w:sz w:val="21"/>
          <w:szCs w:val="21"/>
        </w:rPr>
        <w:t>％，而大出血发生率未增加。亚组分析结果显示，充血性心力衰竭患者（纽约心功能分级Ⅲ、Ⅳ级）中，</w:t>
      </w:r>
      <w:proofErr w:type="gramStart"/>
      <w:r w:rsidRPr="00756BD4">
        <w:rPr>
          <w:rFonts w:ascii="宋体" w:eastAsia="宋体" w:hAnsi="宋体" w:cs="宋体" w:hint="eastAsia"/>
          <w:color w:val="283232"/>
          <w:sz w:val="21"/>
          <w:szCs w:val="21"/>
        </w:rPr>
        <w:t>依诺肝素</w:t>
      </w:r>
      <w:proofErr w:type="gramEnd"/>
      <w:r w:rsidRPr="00756BD4">
        <w:rPr>
          <w:rFonts w:ascii="Times New Roman" w:eastAsia="Times New Roman" w:hAnsi="Times New Roman" w:cs="Times New Roman"/>
          <w:color w:val="283232"/>
          <w:sz w:val="21"/>
          <w:szCs w:val="21"/>
        </w:rPr>
        <w:t>40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组的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患病率为</w:t>
      </w:r>
      <w:r w:rsidRPr="00756BD4">
        <w:rPr>
          <w:rFonts w:ascii="Times New Roman" w:eastAsia="Times New Roman" w:hAnsi="Times New Roman" w:cs="Times New Roman"/>
          <w:color w:val="283232"/>
          <w:sz w:val="21"/>
          <w:szCs w:val="21"/>
        </w:rPr>
        <w:t>4.0</w:t>
      </w:r>
      <w:r w:rsidRPr="00756BD4">
        <w:rPr>
          <w:rFonts w:ascii="宋体" w:eastAsia="宋体" w:hAnsi="宋体" w:cs="宋体" w:hint="eastAsia"/>
          <w:color w:val="283232"/>
          <w:sz w:val="21"/>
          <w:szCs w:val="21"/>
        </w:rPr>
        <w:t>％，安慰剂组为</w:t>
      </w:r>
      <w:r w:rsidRPr="00756BD4">
        <w:rPr>
          <w:rFonts w:ascii="Times New Roman" w:eastAsia="Times New Roman" w:hAnsi="Times New Roman" w:cs="Times New Roman"/>
          <w:color w:val="283232"/>
          <w:sz w:val="21"/>
          <w:szCs w:val="21"/>
        </w:rPr>
        <w:t>14.6</w:t>
      </w:r>
      <w:r w:rsidRPr="00756BD4">
        <w:rPr>
          <w:rFonts w:ascii="宋体" w:eastAsia="宋体" w:hAnsi="宋体" w:cs="宋体" w:hint="eastAsia"/>
          <w:color w:val="283232"/>
          <w:sz w:val="21"/>
          <w:szCs w:val="21"/>
        </w:rPr>
        <w:t>％</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采用</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联合</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与单独采用</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的预防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发生率低（０</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８％比８</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１％，</w:t>
      </w:r>
      <w:r w:rsidRPr="00756BD4">
        <w:rPr>
          <w:rFonts w:ascii="Times New Roman" w:eastAsia="Times New Roman" w:hAnsi="Times New Roman" w:cs="Times New Roman"/>
          <w:color w:val="283232"/>
          <w:sz w:val="21"/>
          <w:szCs w:val="21"/>
        </w:rPr>
        <w:t>P</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0.01</w:t>
      </w:r>
      <w:r w:rsidRPr="00756BD4">
        <w:rPr>
          <w:rFonts w:ascii="宋体" w:eastAsia="宋体" w:hAnsi="宋体" w:cs="宋体" w:hint="eastAsia"/>
          <w:color w:val="283232"/>
          <w:sz w:val="21"/>
          <w:szCs w:val="21"/>
        </w:rPr>
        <w:t>），提示机械预防联合药物预防可能优于单独机械预防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预防用药时间一般为</w:t>
      </w:r>
      <w:r w:rsidRPr="00756BD4">
        <w:rPr>
          <w:rFonts w:ascii="Times New Roman" w:eastAsia="Times New Roman" w:hAnsi="Times New Roman" w:cs="Times New Roman"/>
          <w:color w:val="283232"/>
          <w:sz w:val="21"/>
          <w:szCs w:val="21"/>
        </w:rPr>
        <w:t>6</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14d</w:t>
      </w:r>
      <w:r w:rsidRPr="00756BD4">
        <w:rPr>
          <w:rFonts w:ascii="宋体" w:eastAsia="宋体" w:hAnsi="宋体" w:cs="宋体" w:hint="eastAsia"/>
          <w:color w:val="283232"/>
          <w:sz w:val="21"/>
          <w:szCs w:val="21"/>
        </w:rPr>
        <w:t>。在一项超过</w:t>
      </w:r>
      <w:r w:rsidRPr="00756BD4">
        <w:rPr>
          <w:rFonts w:ascii="Times New Roman" w:eastAsia="Times New Roman" w:hAnsi="Times New Roman" w:cs="Times New Roman"/>
          <w:color w:val="283232"/>
          <w:sz w:val="21"/>
          <w:szCs w:val="21"/>
        </w:rPr>
        <w:t>4000</w:t>
      </w:r>
      <w:r w:rsidRPr="00756BD4">
        <w:rPr>
          <w:rFonts w:ascii="宋体" w:eastAsia="宋体" w:hAnsi="宋体" w:cs="宋体" w:hint="eastAsia"/>
          <w:color w:val="283232"/>
          <w:sz w:val="21"/>
          <w:szCs w:val="21"/>
        </w:rPr>
        <w:t>例患者延长使用</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的随机研究中，分别给予</w:t>
      </w:r>
      <w:r w:rsidRPr="00756BD4">
        <w:rPr>
          <w:rFonts w:ascii="Times New Roman" w:eastAsia="Times New Roman" w:hAnsi="Times New Roman" w:cs="Times New Roman"/>
          <w:color w:val="283232"/>
          <w:sz w:val="21"/>
          <w:szCs w:val="21"/>
        </w:rPr>
        <w:t xml:space="preserve">LMWH </w:t>
      </w:r>
      <w:r w:rsidRPr="00756BD4">
        <w:rPr>
          <w:rFonts w:ascii="宋体" w:eastAsia="宋体" w:hAnsi="宋体" w:cs="宋体" w:hint="eastAsia"/>
          <w:color w:val="283232"/>
          <w:sz w:val="21"/>
          <w:szCs w:val="21"/>
        </w:rPr>
        <w:t>６～</w:t>
      </w:r>
      <w:proofErr w:type="gramStart"/>
      <w:r w:rsidRPr="00756BD4">
        <w:rPr>
          <w:rFonts w:ascii="Times New Roman" w:eastAsia="Times New Roman" w:hAnsi="Times New Roman" w:cs="Times New Roman"/>
          <w:color w:val="283232"/>
          <w:sz w:val="21"/>
          <w:szCs w:val="21"/>
        </w:rPr>
        <w:t>14</w:t>
      </w:r>
      <w:proofErr w:type="gramEnd"/>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30d</w:t>
      </w:r>
      <w:r w:rsidRPr="00756BD4">
        <w:rPr>
          <w:rFonts w:ascii="宋体" w:eastAsia="宋体" w:hAnsi="宋体" w:cs="宋体" w:hint="eastAsia"/>
          <w:color w:val="283232"/>
          <w:sz w:val="21"/>
          <w:szCs w:val="21"/>
        </w:rPr>
        <w:t>，经下肢加压超声（</w:t>
      </w:r>
      <w:r w:rsidRPr="00756BD4">
        <w:rPr>
          <w:rFonts w:ascii="Times New Roman" w:eastAsia="Times New Roman" w:hAnsi="Times New Roman" w:cs="Times New Roman"/>
          <w:color w:val="283232"/>
          <w:sz w:val="21"/>
          <w:szCs w:val="21"/>
        </w:rPr>
        <w:t>CUS</w:t>
      </w:r>
      <w:r w:rsidRPr="00756BD4">
        <w:rPr>
          <w:rFonts w:ascii="宋体" w:eastAsia="宋体" w:hAnsi="宋体" w:cs="宋体" w:hint="eastAsia"/>
          <w:color w:val="283232"/>
          <w:sz w:val="21"/>
          <w:szCs w:val="21"/>
        </w:rPr>
        <w:t>）筛查证实，</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患病率分别为</w:t>
      </w:r>
      <w:r w:rsidRPr="00756BD4">
        <w:rPr>
          <w:rFonts w:ascii="Times New Roman" w:eastAsia="Times New Roman" w:hAnsi="Times New Roman" w:cs="Times New Roman"/>
          <w:color w:val="283232"/>
          <w:sz w:val="21"/>
          <w:szCs w:val="21"/>
        </w:rPr>
        <w:t>4.9</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2.8</w:t>
      </w:r>
      <w:r w:rsidRPr="00756BD4">
        <w:rPr>
          <w:rFonts w:ascii="宋体" w:eastAsia="宋体" w:hAnsi="宋体" w:cs="宋体" w:hint="eastAsia"/>
          <w:color w:val="283232"/>
          <w:sz w:val="21"/>
          <w:szCs w:val="21"/>
        </w:rPr>
        <w:t>％，有症状的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分别为</w:t>
      </w:r>
      <w:r w:rsidRPr="00756BD4">
        <w:rPr>
          <w:rFonts w:ascii="Times New Roman" w:eastAsia="Times New Roman" w:hAnsi="Times New Roman" w:cs="Times New Roman"/>
          <w:color w:val="283232"/>
          <w:sz w:val="21"/>
          <w:szCs w:val="21"/>
        </w:rPr>
        <w:t>1.1</w:t>
      </w:r>
      <w:r w:rsidRPr="00756BD4">
        <w:rPr>
          <w:rFonts w:ascii="宋体" w:eastAsia="宋体" w:hAnsi="宋体" w:cs="宋体" w:hint="eastAsia"/>
          <w:color w:val="283232"/>
          <w:sz w:val="21"/>
          <w:szCs w:val="21"/>
        </w:rPr>
        <w:t>％和０</w:t>
      </w:r>
      <w:r w:rsidRPr="00756BD4">
        <w:rPr>
          <w:rFonts w:ascii="Times New Roman" w:eastAsia="Times New Roman" w:hAnsi="Times New Roman" w:cs="Times New Roman"/>
          <w:color w:val="283232"/>
          <w:sz w:val="21"/>
          <w:szCs w:val="21"/>
        </w:rPr>
        <w:t>.3</w:t>
      </w:r>
      <w:r w:rsidRPr="00756BD4">
        <w:rPr>
          <w:rFonts w:ascii="宋体" w:eastAsia="宋体" w:hAnsi="宋体" w:cs="宋体" w:hint="eastAsia"/>
          <w:color w:val="283232"/>
          <w:sz w:val="21"/>
          <w:szCs w:val="21"/>
        </w:rPr>
        <w:t>％，但延长</w:t>
      </w:r>
      <w:proofErr w:type="gramStart"/>
      <w:r w:rsidRPr="00756BD4">
        <w:rPr>
          <w:rFonts w:ascii="宋体" w:eastAsia="宋体" w:hAnsi="宋体" w:cs="宋体" w:hint="eastAsia"/>
          <w:color w:val="283232"/>
          <w:sz w:val="21"/>
          <w:szCs w:val="21"/>
        </w:rPr>
        <w:t>预防组出血</w:t>
      </w:r>
      <w:proofErr w:type="gramEnd"/>
      <w:r w:rsidRPr="00756BD4">
        <w:rPr>
          <w:rFonts w:ascii="宋体" w:eastAsia="宋体" w:hAnsi="宋体" w:cs="宋体" w:hint="eastAsia"/>
          <w:color w:val="283232"/>
          <w:sz w:val="21"/>
          <w:szCs w:val="21"/>
        </w:rPr>
        <w:t>和大出血发生率</w:t>
      </w:r>
      <w:r w:rsidRPr="00756BD4">
        <w:rPr>
          <w:rFonts w:ascii="宋体" w:eastAsia="宋体" w:hAnsi="宋体" w:cs="宋体" w:hint="eastAsia"/>
          <w:color w:val="283232"/>
          <w:sz w:val="21"/>
          <w:szCs w:val="21"/>
        </w:rPr>
        <w:lastRenderedPageBreak/>
        <w:t>增加，全因病死率无差异。</w:t>
      </w:r>
      <w:r w:rsidRPr="00756BD4">
        <w:rPr>
          <w:rFonts w:ascii="Times New Roman" w:eastAsia="Times New Roman" w:hAnsi="Times New Roman" w:cs="Times New Roman"/>
          <w:color w:val="283232"/>
          <w:sz w:val="21"/>
          <w:szCs w:val="21"/>
        </w:rPr>
        <w:t>2010</w:t>
      </w:r>
      <w:r w:rsidRPr="00756BD4">
        <w:rPr>
          <w:rFonts w:ascii="宋体" w:eastAsia="宋体" w:hAnsi="宋体" w:cs="宋体" w:hint="eastAsia"/>
          <w:color w:val="283232"/>
          <w:sz w:val="21"/>
          <w:szCs w:val="21"/>
        </w:rPr>
        <w:t>年一项入组</w:t>
      </w:r>
      <w:r w:rsidRPr="00756BD4">
        <w:rPr>
          <w:rFonts w:ascii="Times New Roman" w:eastAsia="Times New Roman" w:hAnsi="Times New Roman" w:cs="Times New Roman"/>
          <w:color w:val="283232"/>
          <w:sz w:val="21"/>
          <w:szCs w:val="21"/>
        </w:rPr>
        <w:t>6085</w:t>
      </w:r>
      <w:r w:rsidRPr="00756BD4">
        <w:rPr>
          <w:rFonts w:ascii="宋体" w:eastAsia="宋体" w:hAnsi="宋体" w:cs="宋体" w:hint="eastAsia"/>
          <w:color w:val="283232"/>
          <w:sz w:val="21"/>
          <w:szCs w:val="21"/>
        </w:rPr>
        <w:t>例急症内科患者的临床研究结果再次证实，延长预防时间可能导致大出血风险增加</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直接比较</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疗效的４项临床随机对照试验结果显示，</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患病率和出血事件二者间差异无统计学意义；一项系统回顾分析结果显示，用</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进行血栓预防时二者大出血发生率相似。但在另一项纳入８项研究的荟萃分析中，</w:t>
      </w:r>
      <w:r w:rsidRPr="00756BD4">
        <w:rPr>
          <w:rFonts w:ascii="Times New Roman" w:eastAsia="Times New Roman" w:hAnsi="Times New Roman" w:cs="Times New Roman"/>
          <w:color w:val="283232"/>
          <w:sz w:val="21"/>
          <w:szCs w:val="21"/>
        </w:rPr>
        <w:t xml:space="preserve">LMWH </w:t>
      </w:r>
      <w:r w:rsidRPr="00756BD4">
        <w:rPr>
          <w:rFonts w:ascii="宋体" w:eastAsia="宋体" w:hAnsi="宋体" w:cs="宋体" w:hint="eastAsia"/>
          <w:color w:val="283232"/>
          <w:sz w:val="21"/>
          <w:szCs w:val="21"/>
        </w:rPr>
        <w:t>比</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组大出血的发生率减低</w:t>
      </w:r>
      <w:r w:rsidRPr="00756BD4">
        <w:rPr>
          <w:rFonts w:ascii="Times New Roman" w:eastAsia="Times New Roman" w:hAnsi="Times New Roman" w:cs="Times New Roman"/>
          <w:color w:val="283232"/>
          <w:sz w:val="21"/>
          <w:szCs w:val="21"/>
        </w:rPr>
        <w:t>52</w:t>
      </w:r>
      <w:r w:rsidRPr="00756BD4">
        <w:rPr>
          <w:rFonts w:ascii="宋体" w:eastAsia="宋体" w:hAnsi="宋体" w:cs="宋体" w:hint="eastAsia"/>
          <w:color w:val="283232"/>
          <w:sz w:val="21"/>
          <w:szCs w:val="21"/>
        </w:rPr>
        <w:t>％。在</w:t>
      </w:r>
      <w:r w:rsidRPr="00756BD4">
        <w:rPr>
          <w:rFonts w:ascii="Times New Roman" w:eastAsia="Times New Roman" w:hAnsi="Times New Roman" w:cs="Times New Roman"/>
          <w:color w:val="283232"/>
          <w:sz w:val="21"/>
          <w:szCs w:val="21"/>
        </w:rPr>
        <w:t>1762</w:t>
      </w:r>
      <w:r w:rsidRPr="00756BD4">
        <w:rPr>
          <w:rFonts w:ascii="宋体" w:eastAsia="宋体" w:hAnsi="宋体" w:cs="宋体" w:hint="eastAsia"/>
          <w:color w:val="283232"/>
          <w:sz w:val="21"/>
          <w:szCs w:val="21"/>
        </w:rPr>
        <w:t>例急性缺血性脑卒中患者中，</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w:t>
      </w:r>
      <w:proofErr w:type="gramStart"/>
      <w:r w:rsidRPr="00756BD4">
        <w:rPr>
          <w:rFonts w:ascii="宋体" w:eastAsia="宋体" w:hAnsi="宋体" w:cs="宋体" w:hint="eastAsia"/>
          <w:color w:val="283232"/>
          <w:sz w:val="21"/>
          <w:szCs w:val="21"/>
        </w:rPr>
        <w:t>依诺肝素</w:t>
      </w:r>
      <w:proofErr w:type="gramEnd"/>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40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）较</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5000 U</w:t>
      </w:r>
      <w:r w:rsidRPr="00756BD4">
        <w:rPr>
          <w:rFonts w:ascii="宋体" w:eastAsia="宋体" w:hAnsi="宋体" w:cs="宋体" w:hint="eastAsia"/>
          <w:color w:val="283232"/>
          <w:sz w:val="21"/>
          <w:szCs w:val="21"/>
        </w:rPr>
        <w:t>，２次／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）预防</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尤其是近端</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的发生更有效，且不增加出血并发症。荟萃分析结果显示，急性缺血性脑卒中患者无症状</w:t>
      </w:r>
      <w:r w:rsidRPr="00756BD4">
        <w:rPr>
          <w:rFonts w:ascii="Times New Roman" w:eastAsia="Times New Roman" w:hAnsi="Times New Roman" w:cs="Times New Roman"/>
          <w:color w:val="283232"/>
          <w:sz w:val="21"/>
          <w:szCs w:val="21"/>
        </w:rPr>
        <w:t xml:space="preserve">DVT </w:t>
      </w:r>
      <w:r w:rsidRPr="00756BD4">
        <w:rPr>
          <w:rFonts w:ascii="宋体" w:eastAsia="宋体" w:hAnsi="宋体" w:cs="宋体" w:hint="eastAsia"/>
          <w:color w:val="283232"/>
          <w:sz w:val="21"/>
          <w:szCs w:val="21"/>
        </w:rPr>
        <w:t>患病率在</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组为</w:t>
      </w:r>
      <w:r w:rsidRPr="00756BD4">
        <w:rPr>
          <w:rFonts w:ascii="Times New Roman" w:eastAsia="Times New Roman" w:hAnsi="Times New Roman" w:cs="Times New Roman"/>
          <w:color w:val="283232"/>
          <w:sz w:val="21"/>
          <w:szCs w:val="21"/>
        </w:rPr>
        <w:t>22</w:t>
      </w:r>
      <w:r w:rsidRPr="00756BD4">
        <w:rPr>
          <w:rFonts w:ascii="宋体" w:eastAsia="宋体" w:hAnsi="宋体" w:cs="宋体" w:hint="eastAsia"/>
          <w:color w:val="283232"/>
          <w:sz w:val="21"/>
          <w:szCs w:val="21"/>
        </w:rPr>
        <w:t>％，而在达那肝素</w:t>
      </w:r>
      <w:proofErr w:type="gramStart"/>
      <w:r w:rsidRPr="00756BD4">
        <w:rPr>
          <w:rFonts w:ascii="宋体" w:eastAsia="宋体" w:hAnsi="宋体" w:cs="宋体" w:hint="eastAsia"/>
          <w:color w:val="283232"/>
          <w:sz w:val="21"/>
          <w:szCs w:val="21"/>
        </w:rPr>
        <w:t>和依诺肝素</w:t>
      </w:r>
      <w:proofErr w:type="gramEnd"/>
      <w:r w:rsidRPr="00756BD4">
        <w:rPr>
          <w:rFonts w:ascii="宋体" w:eastAsia="宋体" w:hAnsi="宋体" w:cs="宋体" w:hint="eastAsia"/>
          <w:color w:val="283232"/>
          <w:sz w:val="21"/>
          <w:szCs w:val="21"/>
        </w:rPr>
        <w:t>组为</w:t>
      </w:r>
      <w:r w:rsidRPr="00756BD4">
        <w:rPr>
          <w:rFonts w:ascii="Times New Roman" w:eastAsia="Times New Roman" w:hAnsi="Times New Roman" w:cs="Times New Roman"/>
          <w:color w:val="283232"/>
          <w:sz w:val="21"/>
          <w:szCs w:val="21"/>
        </w:rPr>
        <w:t>13</w:t>
      </w:r>
      <w:r w:rsidRPr="00756BD4">
        <w:rPr>
          <w:rFonts w:ascii="宋体" w:eastAsia="宋体" w:hAnsi="宋体" w:cs="宋体" w:hint="eastAsia"/>
          <w:color w:val="283232"/>
          <w:sz w:val="21"/>
          <w:szCs w:val="21"/>
        </w:rPr>
        <w:t>％。由于</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的疗效不亚于</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，并且其生物利用度更好，蛋白结合率更低，不良反应更少，加之不需要监测活化部分凝血活酶时间（</w:t>
      </w:r>
      <w:r w:rsidRPr="00756BD4">
        <w:rPr>
          <w:rFonts w:ascii="Times New Roman" w:eastAsia="Times New Roman" w:hAnsi="Times New Roman" w:cs="Times New Roman"/>
          <w:color w:val="283232"/>
          <w:sz w:val="21"/>
          <w:szCs w:val="21"/>
        </w:rPr>
        <w:t>APTT</w:t>
      </w:r>
      <w:r w:rsidRPr="00756BD4">
        <w:rPr>
          <w:rFonts w:ascii="宋体" w:eastAsia="宋体" w:hAnsi="宋体" w:cs="宋体" w:hint="eastAsia"/>
          <w:color w:val="283232"/>
          <w:sz w:val="21"/>
          <w:szCs w:val="21"/>
        </w:rPr>
        <w:t>）、全血激活凝血时间（</w:t>
      </w:r>
      <w:r w:rsidRPr="00756BD4">
        <w:rPr>
          <w:rFonts w:ascii="Times New Roman" w:eastAsia="Times New Roman" w:hAnsi="Times New Roman" w:cs="Times New Roman"/>
          <w:color w:val="283232"/>
          <w:sz w:val="21"/>
          <w:szCs w:val="21"/>
        </w:rPr>
        <w:t>ACT</w:t>
      </w:r>
      <w:r w:rsidRPr="00756BD4">
        <w:rPr>
          <w:rFonts w:ascii="宋体" w:eastAsia="宋体" w:hAnsi="宋体" w:cs="宋体" w:hint="eastAsia"/>
          <w:color w:val="283232"/>
          <w:sz w:val="21"/>
          <w:szCs w:val="21"/>
        </w:rPr>
        <w:t>）等凝血指标，临床应用简便易行</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（３）</w:t>
      </w:r>
      <w:proofErr w:type="gramStart"/>
      <w:r w:rsidRPr="00756BD4">
        <w:rPr>
          <w:rFonts w:ascii="宋体" w:eastAsia="宋体" w:hAnsi="宋体" w:cs="宋体" w:hint="eastAsia"/>
          <w:color w:val="283232"/>
          <w:sz w:val="21"/>
          <w:szCs w:val="21"/>
        </w:rPr>
        <w:t>磺</w:t>
      </w:r>
      <w:proofErr w:type="gramEnd"/>
      <w:r w:rsidRPr="00756BD4">
        <w:rPr>
          <w:rFonts w:ascii="宋体" w:eastAsia="宋体" w:hAnsi="宋体" w:cs="宋体" w:hint="eastAsia"/>
          <w:color w:val="283232"/>
          <w:sz w:val="21"/>
          <w:szCs w:val="21"/>
        </w:rPr>
        <w:t>达肝</w:t>
      </w:r>
      <w:proofErr w:type="gramStart"/>
      <w:r w:rsidRPr="00756BD4">
        <w:rPr>
          <w:rFonts w:ascii="宋体" w:eastAsia="宋体" w:hAnsi="宋体" w:cs="宋体" w:hint="eastAsia"/>
          <w:color w:val="283232"/>
          <w:sz w:val="21"/>
          <w:szCs w:val="21"/>
        </w:rPr>
        <w:t>癸</w:t>
      </w:r>
      <w:proofErr w:type="gramEnd"/>
      <w:r w:rsidRPr="00756BD4">
        <w:rPr>
          <w:rFonts w:ascii="宋体" w:eastAsia="宋体" w:hAnsi="宋体" w:cs="宋体" w:hint="eastAsia"/>
          <w:color w:val="283232"/>
          <w:sz w:val="21"/>
          <w:szCs w:val="21"/>
        </w:rPr>
        <w:t>钠：</w:t>
      </w:r>
      <w:proofErr w:type="gramStart"/>
      <w:r w:rsidRPr="00756BD4">
        <w:rPr>
          <w:rFonts w:ascii="宋体" w:eastAsia="宋体" w:hAnsi="宋体" w:cs="宋体" w:hint="eastAsia"/>
          <w:color w:val="283232"/>
          <w:sz w:val="21"/>
          <w:szCs w:val="21"/>
        </w:rPr>
        <w:t>磺</w:t>
      </w:r>
      <w:proofErr w:type="gramEnd"/>
      <w:r w:rsidRPr="00756BD4">
        <w:rPr>
          <w:rFonts w:ascii="宋体" w:eastAsia="宋体" w:hAnsi="宋体" w:cs="宋体" w:hint="eastAsia"/>
          <w:color w:val="283232"/>
          <w:sz w:val="21"/>
          <w:szCs w:val="21"/>
        </w:rPr>
        <w:t>达肝</w:t>
      </w:r>
      <w:proofErr w:type="gramStart"/>
      <w:r w:rsidRPr="00756BD4">
        <w:rPr>
          <w:rFonts w:ascii="宋体" w:eastAsia="宋体" w:hAnsi="宋体" w:cs="宋体" w:hint="eastAsia"/>
          <w:color w:val="283232"/>
          <w:sz w:val="21"/>
          <w:szCs w:val="21"/>
        </w:rPr>
        <w:t>癸</w:t>
      </w:r>
      <w:proofErr w:type="gramEnd"/>
      <w:r w:rsidRPr="00756BD4">
        <w:rPr>
          <w:rFonts w:ascii="宋体" w:eastAsia="宋体" w:hAnsi="宋体" w:cs="宋体" w:hint="eastAsia"/>
          <w:color w:val="283232"/>
          <w:sz w:val="21"/>
          <w:szCs w:val="21"/>
        </w:rPr>
        <w:t>钠</w:t>
      </w:r>
      <w:r w:rsidRPr="00756BD4">
        <w:rPr>
          <w:rFonts w:ascii="Times New Roman" w:eastAsia="Times New Roman" w:hAnsi="Times New Roman" w:cs="Times New Roman"/>
          <w:color w:val="283232"/>
          <w:sz w:val="21"/>
          <w:szCs w:val="21"/>
        </w:rPr>
        <w:t xml:space="preserve">2.5 mg </w:t>
      </w:r>
      <w:r w:rsidRPr="00756BD4">
        <w:rPr>
          <w:rFonts w:ascii="宋体" w:eastAsia="宋体" w:hAnsi="宋体" w:cs="宋体" w:hint="eastAsia"/>
          <w:color w:val="283232"/>
          <w:sz w:val="21"/>
          <w:szCs w:val="21"/>
        </w:rPr>
        <w:t>１次／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可有效预防内科住院患者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的发生。６～</w:t>
      </w:r>
      <w:proofErr w:type="gramStart"/>
      <w:r w:rsidRPr="00756BD4">
        <w:rPr>
          <w:rFonts w:ascii="Times New Roman" w:eastAsia="Times New Roman" w:hAnsi="Times New Roman" w:cs="Times New Roman"/>
          <w:color w:val="283232"/>
          <w:sz w:val="21"/>
          <w:szCs w:val="21"/>
        </w:rPr>
        <w:t>14</w:t>
      </w:r>
      <w:proofErr w:type="gramEnd"/>
      <w:r w:rsidRPr="00756BD4">
        <w:rPr>
          <w:rFonts w:ascii="Times New Roman" w:eastAsia="Times New Roman" w:hAnsi="Times New Roman" w:cs="Times New Roman"/>
          <w:color w:val="283232"/>
          <w:sz w:val="21"/>
          <w:szCs w:val="21"/>
        </w:rPr>
        <w:t xml:space="preserve"> d</w:t>
      </w:r>
      <w:r w:rsidRPr="00756BD4">
        <w:rPr>
          <w:rFonts w:ascii="宋体" w:eastAsia="宋体" w:hAnsi="宋体" w:cs="宋体" w:hint="eastAsia"/>
          <w:color w:val="283232"/>
          <w:sz w:val="21"/>
          <w:szCs w:val="21"/>
        </w:rPr>
        <w:t>后，</w:t>
      </w:r>
      <w:proofErr w:type="gramStart"/>
      <w:r w:rsidRPr="00756BD4">
        <w:rPr>
          <w:rFonts w:ascii="宋体" w:eastAsia="宋体" w:hAnsi="宋体" w:cs="宋体" w:hint="eastAsia"/>
          <w:color w:val="283232"/>
          <w:sz w:val="21"/>
          <w:szCs w:val="21"/>
        </w:rPr>
        <w:t>磺</w:t>
      </w:r>
      <w:proofErr w:type="gramEnd"/>
      <w:r w:rsidRPr="00756BD4">
        <w:rPr>
          <w:rFonts w:ascii="宋体" w:eastAsia="宋体" w:hAnsi="宋体" w:cs="宋体" w:hint="eastAsia"/>
          <w:color w:val="283232"/>
          <w:sz w:val="21"/>
          <w:szCs w:val="21"/>
        </w:rPr>
        <w:t>达肝</w:t>
      </w:r>
      <w:proofErr w:type="gramStart"/>
      <w:r w:rsidRPr="00756BD4">
        <w:rPr>
          <w:rFonts w:ascii="宋体" w:eastAsia="宋体" w:hAnsi="宋体" w:cs="宋体" w:hint="eastAsia"/>
          <w:color w:val="283232"/>
          <w:sz w:val="21"/>
          <w:szCs w:val="21"/>
        </w:rPr>
        <w:t>癸钠组</w:t>
      </w:r>
      <w:proofErr w:type="gramEnd"/>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总患病率为</w:t>
      </w:r>
      <w:r w:rsidRPr="00756BD4">
        <w:rPr>
          <w:rFonts w:ascii="Times New Roman" w:eastAsia="Times New Roman" w:hAnsi="Times New Roman" w:cs="Times New Roman"/>
          <w:color w:val="283232"/>
          <w:sz w:val="21"/>
          <w:szCs w:val="21"/>
        </w:rPr>
        <w:t>5.2</w:t>
      </w:r>
      <w:r w:rsidRPr="00756BD4">
        <w:rPr>
          <w:rFonts w:ascii="宋体" w:eastAsia="宋体" w:hAnsi="宋体" w:cs="宋体" w:hint="eastAsia"/>
          <w:color w:val="283232"/>
          <w:sz w:val="21"/>
          <w:szCs w:val="21"/>
        </w:rPr>
        <w:t>％，安慰剂组为</w:t>
      </w:r>
      <w:r w:rsidRPr="00756BD4">
        <w:rPr>
          <w:rFonts w:ascii="Times New Roman" w:eastAsia="Times New Roman" w:hAnsi="Times New Roman" w:cs="Times New Roman"/>
          <w:color w:val="283232"/>
          <w:sz w:val="21"/>
          <w:szCs w:val="21"/>
        </w:rPr>
        <w:t>10.5</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8</w:t>
      </w:r>
      <w:r w:rsidRPr="00756BD4">
        <w:rPr>
          <w:rFonts w:ascii="宋体" w:eastAsia="宋体" w:hAnsi="宋体" w:cs="宋体" w:hint="eastAsia"/>
          <w:color w:val="283232"/>
          <w:sz w:val="21"/>
          <w:szCs w:val="21"/>
        </w:rPr>
        <w:t>］。在充血性心力衰竭（美国纽约心功能分级Ⅲ、Ⅳ级）、急性呼吸系统疾病、急性感染性疾病患者及入院时同时存在多个危险因素的患者中，</w:t>
      </w:r>
      <w:proofErr w:type="gramStart"/>
      <w:r w:rsidRPr="00756BD4">
        <w:rPr>
          <w:rFonts w:ascii="宋体" w:eastAsia="宋体" w:hAnsi="宋体" w:cs="宋体" w:hint="eastAsia"/>
          <w:color w:val="283232"/>
          <w:sz w:val="21"/>
          <w:szCs w:val="21"/>
        </w:rPr>
        <w:t>磺</w:t>
      </w:r>
      <w:proofErr w:type="gramEnd"/>
      <w:r w:rsidRPr="00756BD4">
        <w:rPr>
          <w:rFonts w:ascii="宋体" w:eastAsia="宋体" w:hAnsi="宋体" w:cs="宋体" w:hint="eastAsia"/>
          <w:color w:val="283232"/>
          <w:sz w:val="21"/>
          <w:szCs w:val="21"/>
        </w:rPr>
        <w:t>达肝</w:t>
      </w:r>
      <w:proofErr w:type="gramStart"/>
      <w:r w:rsidRPr="00756BD4">
        <w:rPr>
          <w:rFonts w:ascii="宋体" w:eastAsia="宋体" w:hAnsi="宋体" w:cs="宋体" w:hint="eastAsia"/>
          <w:color w:val="283232"/>
          <w:sz w:val="21"/>
          <w:szCs w:val="21"/>
        </w:rPr>
        <w:t>癸</w:t>
      </w:r>
      <w:proofErr w:type="gramEnd"/>
      <w:r w:rsidRPr="00756BD4">
        <w:rPr>
          <w:rFonts w:ascii="宋体" w:eastAsia="宋体" w:hAnsi="宋体" w:cs="宋体" w:hint="eastAsia"/>
          <w:color w:val="283232"/>
          <w:sz w:val="21"/>
          <w:szCs w:val="21"/>
        </w:rPr>
        <w:t>钠预防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的疗效优于安慰剂</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（４）新型口服抗凝药：新型抗凝药物用于</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预防主要应用在外科手术特别是骨科，用于内科患者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预防的研究较少。尚无短期服用（＜</w:t>
      </w:r>
      <w:r w:rsidRPr="00756BD4">
        <w:rPr>
          <w:rFonts w:ascii="Times New Roman" w:eastAsia="Times New Roman" w:hAnsi="Times New Roman" w:cs="Times New Roman"/>
          <w:color w:val="283232"/>
          <w:sz w:val="21"/>
          <w:szCs w:val="21"/>
        </w:rPr>
        <w:t>14 d</w:t>
      </w:r>
      <w:r w:rsidRPr="00756BD4">
        <w:rPr>
          <w:rFonts w:ascii="宋体" w:eastAsia="宋体" w:hAnsi="宋体" w:cs="宋体" w:hint="eastAsia"/>
          <w:color w:val="283232"/>
          <w:sz w:val="21"/>
          <w:szCs w:val="21"/>
        </w:rPr>
        <w:t>）阿</w:t>
      </w:r>
      <w:proofErr w:type="gramStart"/>
      <w:r w:rsidRPr="00756BD4">
        <w:rPr>
          <w:rFonts w:ascii="宋体" w:eastAsia="宋体" w:hAnsi="宋体" w:cs="宋体" w:hint="eastAsia"/>
          <w:color w:val="283232"/>
          <w:sz w:val="21"/>
          <w:szCs w:val="21"/>
        </w:rPr>
        <w:t>哌沙班</w:t>
      </w:r>
      <w:proofErr w:type="gramEnd"/>
      <w:r w:rsidRPr="00756BD4">
        <w:rPr>
          <w:rFonts w:ascii="宋体" w:eastAsia="宋体" w:hAnsi="宋体" w:cs="宋体" w:hint="eastAsia"/>
          <w:color w:val="283232"/>
          <w:sz w:val="21"/>
          <w:szCs w:val="21"/>
        </w:rPr>
        <w:t>进行内科患者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预防的研究结果。内科急症住院患者服用阿</w:t>
      </w:r>
      <w:proofErr w:type="gramStart"/>
      <w:r w:rsidRPr="00756BD4">
        <w:rPr>
          <w:rFonts w:ascii="宋体" w:eastAsia="宋体" w:hAnsi="宋体" w:cs="宋体" w:hint="eastAsia"/>
          <w:color w:val="283232"/>
          <w:sz w:val="21"/>
          <w:szCs w:val="21"/>
        </w:rPr>
        <w:t>哌沙班</w:t>
      </w:r>
      <w:proofErr w:type="gramEnd"/>
      <w:r w:rsidRPr="00756BD4">
        <w:rPr>
          <w:rFonts w:ascii="Times New Roman" w:eastAsia="Times New Roman" w:hAnsi="Times New Roman" w:cs="Times New Roman"/>
          <w:color w:val="283232"/>
          <w:sz w:val="21"/>
          <w:szCs w:val="21"/>
        </w:rPr>
        <w:t>2.5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d 30 d</w:t>
      </w:r>
      <w:r w:rsidRPr="00756BD4">
        <w:rPr>
          <w:rFonts w:ascii="宋体" w:eastAsia="宋体" w:hAnsi="宋体" w:cs="宋体" w:hint="eastAsia"/>
          <w:color w:val="283232"/>
          <w:sz w:val="21"/>
          <w:szCs w:val="21"/>
        </w:rPr>
        <w:t>与</w:t>
      </w:r>
      <w:proofErr w:type="gramStart"/>
      <w:r w:rsidRPr="00756BD4">
        <w:rPr>
          <w:rFonts w:ascii="宋体" w:eastAsia="宋体" w:hAnsi="宋体" w:cs="宋体" w:hint="eastAsia"/>
          <w:color w:val="283232"/>
          <w:sz w:val="21"/>
          <w:szCs w:val="21"/>
        </w:rPr>
        <w:t>应用依诺肝素</w:t>
      </w:r>
      <w:proofErr w:type="gramEnd"/>
      <w:r w:rsidRPr="00756BD4">
        <w:rPr>
          <w:rFonts w:ascii="Times New Roman" w:eastAsia="Times New Roman" w:hAnsi="Times New Roman" w:cs="Times New Roman"/>
          <w:color w:val="283232"/>
          <w:sz w:val="21"/>
          <w:szCs w:val="21"/>
        </w:rPr>
        <w:t>40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 xml:space="preserve">d </w:t>
      </w:r>
      <w:r w:rsidRPr="00756BD4">
        <w:rPr>
          <w:rFonts w:ascii="宋体" w:eastAsia="宋体" w:hAnsi="宋体" w:cs="宋体" w:hint="eastAsia"/>
          <w:color w:val="283232"/>
          <w:sz w:val="21"/>
          <w:szCs w:val="21"/>
        </w:rPr>
        <w:t>６～</w:t>
      </w:r>
      <w:proofErr w:type="gramStart"/>
      <w:r w:rsidRPr="00756BD4">
        <w:rPr>
          <w:rFonts w:ascii="Times New Roman" w:eastAsia="Times New Roman" w:hAnsi="Times New Roman" w:cs="Times New Roman"/>
          <w:color w:val="283232"/>
          <w:sz w:val="21"/>
          <w:szCs w:val="21"/>
        </w:rPr>
        <w:t>14</w:t>
      </w:r>
      <w:proofErr w:type="gramEnd"/>
      <w:r w:rsidRPr="00756BD4">
        <w:rPr>
          <w:rFonts w:ascii="Times New Roman" w:eastAsia="Times New Roman" w:hAnsi="Times New Roman" w:cs="Times New Roman"/>
          <w:color w:val="283232"/>
          <w:sz w:val="21"/>
          <w:szCs w:val="21"/>
        </w:rPr>
        <w:t xml:space="preserve"> d</w:t>
      </w:r>
      <w:r w:rsidRPr="00756BD4">
        <w:rPr>
          <w:rFonts w:ascii="宋体" w:eastAsia="宋体" w:hAnsi="宋体" w:cs="宋体" w:hint="eastAsia"/>
          <w:color w:val="283232"/>
          <w:sz w:val="21"/>
          <w:szCs w:val="21"/>
        </w:rPr>
        <w:t>比较，前者预防效果未显优势，但出血风险增加［</w:t>
      </w:r>
      <w:r w:rsidRPr="00756BD4">
        <w:rPr>
          <w:rFonts w:ascii="Times New Roman" w:eastAsia="Times New Roman" w:hAnsi="Times New Roman" w:cs="Times New Roman"/>
          <w:color w:val="283232"/>
          <w:sz w:val="21"/>
          <w:szCs w:val="21"/>
        </w:rPr>
        <w:t>49</w:t>
      </w:r>
      <w:r w:rsidRPr="00756BD4">
        <w:rPr>
          <w:rFonts w:ascii="宋体" w:eastAsia="宋体" w:hAnsi="宋体" w:cs="宋体" w:hint="eastAsia"/>
          <w:color w:val="283232"/>
          <w:sz w:val="21"/>
          <w:szCs w:val="21"/>
        </w:rPr>
        <w:t>］。转移癌患者在化疗开始４周内服用不同剂量的阿</w:t>
      </w:r>
      <w:proofErr w:type="gramStart"/>
      <w:r w:rsidRPr="00756BD4">
        <w:rPr>
          <w:rFonts w:ascii="宋体" w:eastAsia="宋体" w:hAnsi="宋体" w:cs="宋体" w:hint="eastAsia"/>
          <w:color w:val="283232"/>
          <w:sz w:val="21"/>
          <w:szCs w:val="21"/>
        </w:rPr>
        <w:t>哌</w:t>
      </w:r>
      <w:proofErr w:type="gramEnd"/>
      <w:r w:rsidRPr="00756BD4">
        <w:rPr>
          <w:rFonts w:ascii="宋体" w:eastAsia="宋体" w:hAnsi="宋体" w:cs="宋体" w:hint="eastAsia"/>
          <w:color w:val="283232"/>
          <w:sz w:val="21"/>
          <w:szCs w:val="21"/>
        </w:rPr>
        <w:t>沙班（５</w:t>
      </w:r>
      <w:r w:rsidRPr="00756BD4">
        <w:rPr>
          <w:rFonts w:ascii="Times New Roman" w:eastAsia="Times New Roman" w:hAnsi="Times New Roman" w:cs="Times New Roman"/>
          <w:color w:val="283232"/>
          <w:sz w:val="21"/>
          <w:szCs w:val="21"/>
        </w:rPr>
        <w:t>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 xml:space="preserve">10 mg </w:t>
      </w:r>
      <w:r w:rsidRPr="00756BD4">
        <w:rPr>
          <w:rFonts w:ascii="宋体" w:eastAsia="宋体" w:hAnsi="宋体" w:cs="宋体" w:hint="eastAsia"/>
          <w:color w:val="283232"/>
          <w:sz w:val="21"/>
          <w:szCs w:val="21"/>
        </w:rPr>
        <w:t>与</w:t>
      </w:r>
      <w:r w:rsidRPr="00756BD4">
        <w:rPr>
          <w:rFonts w:ascii="Times New Roman" w:eastAsia="Times New Roman" w:hAnsi="Times New Roman" w:cs="Times New Roman"/>
          <w:color w:val="283232"/>
          <w:sz w:val="21"/>
          <w:szCs w:val="21"/>
        </w:rPr>
        <w:t>20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12</w:t>
      </w:r>
      <w:r w:rsidRPr="00756BD4">
        <w:rPr>
          <w:rFonts w:ascii="宋体" w:eastAsia="宋体" w:hAnsi="宋体" w:cs="宋体" w:hint="eastAsia"/>
          <w:color w:val="283232"/>
          <w:sz w:val="21"/>
          <w:szCs w:val="21"/>
        </w:rPr>
        <w:t>周后对比发现，服用阿</w:t>
      </w:r>
      <w:proofErr w:type="gramStart"/>
      <w:r w:rsidRPr="00756BD4">
        <w:rPr>
          <w:rFonts w:ascii="宋体" w:eastAsia="宋体" w:hAnsi="宋体" w:cs="宋体" w:hint="eastAsia"/>
          <w:color w:val="283232"/>
          <w:sz w:val="21"/>
          <w:szCs w:val="21"/>
        </w:rPr>
        <w:t>哌沙班</w:t>
      </w:r>
      <w:proofErr w:type="gramEnd"/>
      <w:r w:rsidRPr="00756BD4">
        <w:rPr>
          <w:rFonts w:ascii="宋体" w:eastAsia="宋体" w:hAnsi="宋体" w:cs="宋体" w:hint="eastAsia"/>
          <w:color w:val="283232"/>
          <w:sz w:val="21"/>
          <w:szCs w:val="21"/>
        </w:rPr>
        <w:t>者未发生</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且出血风险无增加。已抗凝治疗６～</w:t>
      </w:r>
      <w:r w:rsidRPr="00756BD4">
        <w:rPr>
          <w:rFonts w:ascii="Times New Roman" w:eastAsia="Times New Roman" w:hAnsi="Times New Roman" w:cs="Times New Roman"/>
          <w:color w:val="283232"/>
          <w:sz w:val="21"/>
          <w:szCs w:val="21"/>
        </w:rPr>
        <w:t>12</w:t>
      </w:r>
      <w:r w:rsidRPr="00756BD4">
        <w:rPr>
          <w:rFonts w:ascii="宋体" w:eastAsia="宋体" w:hAnsi="宋体" w:cs="宋体" w:hint="eastAsia"/>
          <w:color w:val="283232"/>
          <w:sz w:val="21"/>
          <w:szCs w:val="21"/>
        </w:rPr>
        <w:t>个月的内科患者每天两次服用阿</w:t>
      </w:r>
      <w:proofErr w:type="gramStart"/>
      <w:r w:rsidRPr="00756BD4">
        <w:rPr>
          <w:rFonts w:ascii="宋体" w:eastAsia="宋体" w:hAnsi="宋体" w:cs="宋体" w:hint="eastAsia"/>
          <w:color w:val="283232"/>
          <w:sz w:val="21"/>
          <w:szCs w:val="21"/>
        </w:rPr>
        <w:t>哌沙班</w:t>
      </w:r>
      <w:proofErr w:type="gramEnd"/>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 xml:space="preserve">.5 mg </w:t>
      </w:r>
      <w:r w:rsidRPr="00756BD4">
        <w:rPr>
          <w:rFonts w:ascii="宋体" w:eastAsia="宋体" w:hAnsi="宋体" w:cs="宋体" w:hint="eastAsia"/>
          <w:color w:val="283232"/>
          <w:sz w:val="21"/>
          <w:szCs w:val="21"/>
        </w:rPr>
        <w:t>或５</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０</w:t>
      </w:r>
      <w:r w:rsidRPr="00756BD4">
        <w:rPr>
          <w:rFonts w:ascii="Times New Roman" w:eastAsia="Times New Roman" w:hAnsi="Times New Roman" w:cs="Times New Roman"/>
          <w:color w:val="283232"/>
          <w:sz w:val="21"/>
          <w:szCs w:val="21"/>
        </w:rPr>
        <w:t xml:space="preserve"> mg </w:t>
      </w:r>
      <w:r w:rsidRPr="00756BD4">
        <w:rPr>
          <w:rFonts w:ascii="宋体" w:eastAsia="宋体" w:hAnsi="宋体" w:cs="宋体" w:hint="eastAsia"/>
          <w:color w:val="283232"/>
          <w:sz w:val="21"/>
          <w:szCs w:val="21"/>
        </w:rPr>
        <w:t>观察</w:t>
      </w:r>
      <w:r w:rsidRPr="00756BD4">
        <w:rPr>
          <w:rFonts w:ascii="Times New Roman" w:eastAsia="Times New Roman" w:hAnsi="Times New Roman" w:cs="Times New Roman"/>
          <w:color w:val="283232"/>
          <w:sz w:val="21"/>
          <w:szCs w:val="21"/>
        </w:rPr>
        <w:t>12</w:t>
      </w:r>
      <w:r w:rsidRPr="00756BD4">
        <w:rPr>
          <w:rFonts w:ascii="宋体" w:eastAsia="宋体" w:hAnsi="宋体" w:cs="宋体" w:hint="eastAsia"/>
          <w:color w:val="283232"/>
          <w:sz w:val="21"/>
          <w:szCs w:val="21"/>
        </w:rPr>
        <w:t>个月，与安慰剂比较，服用阿</w:t>
      </w:r>
      <w:proofErr w:type="gramStart"/>
      <w:r w:rsidRPr="00756BD4">
        <w:rPr>
          <w:rFonts w:ascii="宋体" w:eastAsia="宋体" w:hAnsi="宋体" w:cs="宋体" w:hint="eastAsia"/>
          <w:color w:val="283232"/>
          <w:sz w:val="21"/>
          <w:szCs w:val="21"/>
        </w:rPr>
        <w:t>哌沙班</w:t>
      </w:r>
      <w:proofErr w:type="gramEnd"/>
      <w:r w:rsidRPr="00756BD4">
        <w:rPr>
          <w:rFonts w:ascii="宋体" w:eastAsia="宋体" w:hAnsi="宋体" w:cs="宋体" w:hint="eastAsia"/>
          <w:color w:val="283232"/>
          <w:sz w:val="21"/>
          <w:szCs w:val="21"/>
        </w:rPr>
        <w:t>的患者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复发率低于服用安慰剂的患者且出血风险无明显增加</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利</w:t>
      </w:r>
      <w:proofErr w:type="gramStart"/>
      <w:r w:rsidRPr="00756BD4">
        <w:rPr>
          <w:rFonts w:ascii="宋体" w:eastAsia="宋体" w:hAnsi="宋体" w:cs="宋体" w:hint="eastAsia"/>
          <w:color w:val="283232"/>
          <w:sz w:val="21"/>
          <w:szCs w:val="21"/>
        </w:rPr>
        <w:t>伐沙班用于</w:t>
      </w:r>
      <w:proofErr w:type="gramEnd"/>
      <w:r w:rsidRPr="00756BD4">
        <w:rPr>
          <w:rFonts w:ascii="宋体" w:eastAsia="宋体" w:hAnsi="宋体" w:cs="宋体" w:hint="eastAsia"/>
          <w:color w:val="283232"/>
          <w:sz w:val="21"/>
          <w:szCs w:val="21"/>
        </w:rPr>
        <w:t>内科急症</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预防不</w:t>
      </w:r>
      <w:proofErr w:type="gramStart"/>
      <w:r w:rsidRPr="00756BD4">
        <w:rPr>
          <w:rFonts w:ascii="宋体" w:eastAsia="宋体" w:hAnsi="宋体" w:cs="宋体" w:hint="eastAsia"/>
          <w:color w:val="283232"/>
          <w:sz w:val="21"/>
          <w:szCs w:val="21"/>
        </w:rPr>
        <w:t>劣于依诺肝素</w:t>
      </w:r>
      <w:proofErr w:type="gramEnd"/>
      <w:r w:rsidRPr="00756BD4">
        <w:rPr>
          <w:rFonts w:ascii="宋体" w:eastAsia="宋体" w:hAnsi="宋体" w:cs="宋体" w:hint="eastAsia"/>
          <w:color w:val="283232"/>
          <w:sz w:val="21"/>
          <w:szCs w:val="21"/>
        </w:rPr>
        <w:t>，延长利</w:t>
      </w:r>
      <w:proofErr w:type="gramStart"/>
      <w:r w:rsidRPr="00756BD4">
        <w:rPr>
          <w:rFonts w:ascii="宋体" w:eastAsia="宋体" w:hAnsi="宋体" w:cs="宋体" w:hint="eastAsia"/>
          <w:color w:val="283232"/>
          <w:sz w:val="21"/>
          <w:szCs w:val="21"/>
        </w:rPr>
        <w:t>伐沙班治疗</w:t>
      </w:r>
      <w:proofErr w:type="gramEnd"/>
      <w:r w:rsidRPr="00756BD4">
        <w:rPr>
          <w:rFonts w:ascii="宋体" w:eastAsia="宋体" w:hAnsi="宋体" w:cs="宋体" w:hint="eastAsia"/>
          <w:color w:val="283232"/>
          <w:sz w:val="21"/>
          <w:szCs w:val="21"/>
        </w:rPr>
        <w:t>期可降低</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风险，</w:t>
      </w:r>
      <w:proofErr w:type="gramStart"/>
      <w:r w:rsidRPr="00756BD4">
        <w:rPr>
          <w:rFonts w:ascii="宋体" w:eastAsia="宋体" w:hAnsi="宋体" w:cs="宋体" w:hint="eastAsia"/>
          <w:color w:val="283232"/>
          <w:sz w:val="21"/>
          <w:szCs w:val="21"/>
        </w:rPr>
        <w:t>但显著</w:t>
      </w:r>
      <w:proofErr w:type="gramEnd"/>
      <w:r w:rsidRPr="00756BD4">
        <w:rPr>
          <w:rFonts w:ascii="宋体" w:eastAsia="宋体" w:hAnsi="宋体" w:cs="宋体" w:hint="eastAsia"/>
          <w:color w:val="283232"/>
          <w:sz w:val="21"/>
          <w:szCs w:val="21"/>
        </w:rPr>
        <w:t>升高出血风险。比较利</w:t>
      </w:r>
      <w:proofErr w:type="gramStart"/>
      <w:r w:rsidRPr="00756BD4">
        <w:rPr>
          <w:rFonts w:ascii="宋体" w:eastAsia="宋体" w:hAnsi="宋体" w:cs="宋体" w:hint="eastAsia"/>
          <w:color w:val="283232"/>
          <w:sz w:val="21"/>
          <w:szCs w:val="21"/>
        </w:rPr>
        <w:t>伐沙班和依诺</w:t>
      </w:r>
      <w:proofErr w:type="gramEnd"/>
      <w:r w:rsidRPr="00756BD4">
        <w:rPr>
          <w:rFonts w:ascii="宋体" w:eastAsia="宋体" w:hAnsi="宋体" w:cs="宋体" w:hint="eastAsia"/>
          <w:color w:val="283232"/>
          <w:sz w:val="21"/>
          <w:szCs w:val="21"/>
        </w:rPr>
        <w:t>肝素对</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的预防作用，纳入</w:t>
      </w:r>
      <w:r w:rsidRPr="00756BD4">
        <w:rPr>
          <w:rFonts w:ascii="Times New Roman" w:eastAsia="Times New Roman" w:hAnsi="Times New Roman" w:cs="Times New Roman"/>
          <w:color w:val="283232"/>
          <w:sz w:val="21"/>
          <w:szCs w:val="21"/>
        </w:rPr>
        <w:t>8101</w:t>
      </w:r>
      <w:r w:rsidRPr="00756BD4">
        <w:rPr>
          <w:rFonts w:ascii="宋体" w:eastAsia="宋体" w:hAnsi="宋体" w:cs="宋体" w:hint="eastAsia"/>
          <w:color w:val="283232"/>
          <w:sz w:val="21"/>
          <w:szCs w:val="21"/>
        </w:rPr>
        <w:t>例内科急症住院患者，</w:t>
      </w:r>
      <w:r w:rsidRPr="00756BD4">
        <w:rPr>
          <w:rFonts w:ascii="Times New Roman" w:eastAsia="Times New Roman" w:hAnsi="Times New Roman" w:cs="Times New Roman"/>
          <w:color w:val="283232"/>
          <w:sz w:val="21"/>
          <w:szCs w:val="21"/>
        </w:rPr>
        <w:t>10d</w:t>
      </w:r>
      <w:r w:rsidRPr="00756BD4">
        <w:rPr>
          <w:rFonts w:ascii="宋体" w:eastAsia="宋体" w:hAnsi="宋体" w:cs="宋体" w:hint="eastAsia"/>
          <w:color w:val="283232"/>
          <w:sz w:val="21"/>
          <w:szCs w:val="21"/>
        </w:rPr>
        <w:t>时，利</w:t>
      </w:r>
      <w:proofErr w:type="gramStart"/>
      <w:r w:rsidRPr="00756BD4">
        <w:rPr>
          <w:rFonts w:ascii="宋体" w:eastAsia="宋体" w:hAnsi="宋体" w:cs="宋体" w:hint="eastAsia"/>
          <w:color w:val="283232"/>
          <w:sz w:val="21"/>
          <w:szCs w:val="21"/>
        </w:rPr>
        <w:t>伐沙班</w:t>
      </w:r>
      <w:proofErr w:type="gramEnd"/>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10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）组</w:t>
      </w:r>
      <w:proofErr w:type="gramStart"/>
      <w:r w:rsidRPr="00756BD4">
        <w:rPr>
          <w:rFonts w:ascii="宋体" w:eastAsia="宋体" w:hAnsi="宋体" w:cs="宋体" w:hint="eastAsia"/>
          <w:color w:val="283232"/>
          <w:sz w:val="21"/>
          <w:szCs w:val="21"/>
        </w:rPr>
        <w:t>与依诺肝素</w:t>
      </w:r>
      <w:proofErr w:type="gramEnd"/>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40 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发生率均为２</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７％，临床相关性出血率分别为２</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８％和１</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35d</w:t>
      </w:r>
      <w:r w:rsidRPr="00756BD4">
        <w:rPr>
          <w:rFonts w:ascii="宋体" w:eastAsia="宋体" w:hAnsi="宋体" w:cs="宋体" w:hint="eastAsia"/>
          <w:color w:val="283232"/>
          <w:sz w:val="21"/>
          <w:szCs w:val="21"/>
        </w:rPr>
        <w:t>时利伐沙班组与依诺肝素组</w:t>
      </w:r>
      <w:r w:rsidRPr="00756BD4">
        <w:rPr>
          <w:rFonts w:ascii="Times New Roman" w:eastAsia="Times New Roman" w:hAnsi="Times New Roman" w:cs="Times New Roman"/>
          <w:color w:val="283232"/>
          <w:sz w:val="21"/>
          <w:szCs w:val="21"/>
        </w:rPr>
        <w:t xml:space="preserve">VTE </w:t>
      </w:r>
      <w:r w:rsidRPr="00756BD4">
        <w:rPr>
          <w:rFonts w:ascii="宋体" w:eastAsia="宋体" w:hAnsi="宋体" w:cs="宋体" w:hint="eastAsia"/>
          <w:color w:val="283232"/>
          <w:sz w:val="21"/>
          <w:szCs w:val="21"/>
        </w:rPr>
        <w:t>发生率分别４</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４％和５</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７％，出血率分别为４</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１％和１</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７％</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（５）维生素</w:t>
      </w:r>
      <w:r w:rsidRPr="00756BD4">
        <w:rPr>
          <w:rFonts w:ascii="Times New Roman" w:eastAsia="Times New Roman" w:hAnsi="Times New Roman" w:cs="Times New Roman"/>
          <w:color w:val="283232"/>
          <w:sz w:val="21"/>
          <w:szCs w:val="21"/>
        </w:rPr>
        <w:t>K</w:t>
      </w:r>
      <w:r w:rsidRPr="00756BD4">
        <w:rPr>
          <w:rFonts w:ascii="宋体" w:eastAsia="宋体" w:hAnsi="宋体" w:cs="宋体" w:hint="eastAsia"/>
          <w:color w:val="283232"/>
          <w:sz w:val="21"/>
          <w:szCs w:val="21"/>
        </w:rPr>
        <w:t>拮抗剂（</w:t>
      </w:r>
      <w:r w:rsidRPr="00756BD4">
        <w:rPr>
          <w:rFonts w:ascii="Times New Roman" w:eastAsia="Times New Roman" w:hAnsi="Times New Roman" w:cs="Times New Roman"/>
          <w:color w:val="283232"/>
          <w:sz w:val="21"/>
          <w:szCs w:val="21"/>
        </w:rPr>
        <w:t>VKA</w:t>
      </w:r>
      <w:r w:rsidRPr="00756BD4">
        <w:rPr>
          <w:rFonts w:ascii="宋体" w:eastAsia="宋体" w:hAnsi="宋体" w:cs="宋体" w:hint="eastAsia"/>
          <w:color w:val="283232"/>
          <w:sz w:val="21"/>
          <w:szCs w:val="21"/>
        </w:rPr>
        <w:t>）：服用</w:t>
      </w:r>
      <w:r w:rsidRPr="00756BD4">
        <w:rPr>
          <w:rFonts w:ascii="Times New Roman" w:eastAsia="Times New Roman" w:hAnsi="Times New Roman" w:cs="Times New Roman"/>
          <w:color w:val="283232"/>
          <w:sz w:val="21"/>
          <w:szCs w:val="21"/>
        </w:rPr>
        <w:t>VKA</w:t>
      </w:r>
      <w:r w:rsidRPr="00756BD4">
        <w:rPr>
          <w:rFonts w:ascii="宋体" w:eastAsia="宋体" w:hAnsi="宋体" w:cs="宋体" w:hint="eastAsia"/>
          <w:color w:val="283232"/>
          <w:sz w:val="21"/>
          <w:szCs w:val="21"/>
        </w:rPr>
        <w:t>预防内科住院患者</w:t>
      </w:r>
      <w:r w:rsidRPr="00756BD4">
        <w:rPr>
          <w:rFonts w:ascii="Times New Roman" w:eastAsia="Times New Roman" w:hAnsi="Times New Roman" w:cs="Times New Roman"/>
          <w:color w:val="283232"/>
          <w:sz w:val="21"/>
          <w:szCs w:val="21"/>
        </w:rPr>
        <w:t xml:space="preserve">VTE </w:t>
      </w:r>
      <w:r w:rsidRPr="00756BD4">
        <w:rPr>
          <w:rFonts w:ascii="宋体" w:eastAsia="宋体" w:hAnsi="宋体" w:cs="宋体" w:hint="eastAsia"/>
          <w:color w:val="283232"/>
          <w:sz w:val="21"/>
          <w:szCs w:val="21"/>
        </w:rPr>
        <w:t>的研究较少。一项前瞻性随机试验观察了</w:t>
      </w:r>
      <w:r w:rsidRPr="00756BD4">
        <w:rPr>
          <w:rFonts w:ascii="Times New Roman" w:eastAsia="Times New Roman" w:hAnsi="Times New Roman" w:cs="Times New Roman"/>
          <w:color w:val="283232"/>
          <w:sz w:val="21"/>
          <w:szCs w:val="21"/>
        </w:rPr>
        <w:t>311</w:t>
      </w:r>
      <w:proofErr w:type="gramStart"/>
      <w:r w:rsidRPr="00756BD4">
        <w:rPr>
          <w:rFonts w:ascii="宋体" w:eastAsia="宋体" w:hAnsi="宋体" w:cs="宋体" w:hint="eastAsia"/>
          <w:color w:val="283232"/>
          <w:sz w:val="21"/>
          <w:szCs w:val="21"/>
        </w:rPr>
        <w:t>例进展期</w:t>
      </w:r>
      <w:proofErr w:type="gramEnd"/>
      <w:r w:rsidRPr="00756BD4">
        <w:rPr>
          <w:rFonts w:ascii="宋体" w:eastAsia="宋体" w:hAnsi="宋体" w:cs="宋体" w:hint="eastAsia"/>
          <w:color w:val="283232"/>
          <w:sz w:val="21"/>
          <w:szCs w:val="21"/>
        </w:rPr>
        <w:t>乳腺癌接受化疗患者口服华法林的疗效，研究结果显示有症状的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患病率在低</w:t>
      </w:r>
      <w:proofErr w:type="gramStart"/>
      <w:r w:rsidRPr="00756BD4">
        <w:rPr>
          <w:rFonts w:ascii="宋体" w:eastAsia="宋体" w:hAnsi="宋体" w:cs="宋体" w:hint="eastAsia"/>
          <w:color w:val="283232"/>
          <w:sz w:val="21"/>
          <w:szCs w:val="21"/>
        </w:rPr>
        <w:t>剂量华</w:t>
      </w:r>
      <w:proofErr w:type="gramEnd"/>
      <w:r w:rsidRPr="00756BD4">
        <w:rPr>
          <w:rFonts w:ascii="宋体" w:eastAsia="宋体" w:hAnsi="宋体" w:cs="宋体" w:hint="eastAsia"/>
          <w:color w:val="283232"/>
          <w:sz w:val="21"/>
          <w:szCs w:val="21"/>
        </w:rPr>
        <w:t>法林组〔凝血酶原国际标准化比率（</w:t>
      </w:r>
      <w:r w:rsidRPr="00756BD4">
        <w:rPr>
          <w:rFonts w:ascii="Times New Roman" w:eastAsia="Times New Roman" w:hAnsi="Times New Roman" w:cs="Times New Roman"/>
          <w:color w:val="283232"/>
          <w:sz w:val="21"/>
          <w:szCs w:val="21"/>
        </w:rPr>
        <w:t>INR</w:t>
      </w:r>
      <w:r w:rsidRPr="00756BD4">
        <w:rPr>
          <w:rFonts w:ascii="宋体" w:eastAsia="宋体" w:hAnsi="宋体" w:cs="宋体" w:hint="eastAsia"/>
          <w:color w:val="283232"/>
          <w:sz w:val="21"/>
          <w:szCs w:val="21"/>
        </w:rPr>
        <w:t>）维持在１</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３～</w:t>
      </w:r>
      <w:r w:rsidRPr="00756BD4">
        <w:rPr>
          <w:rFonts w:ascii="Times New Roman" w:eastAsia="Times New Roman" w:hAnsi="Times New Roman" w:cs="Times New Roman"/>
          <w:color w:val="283232"/>
          <w:sz w:val="21"/>
          <w:szCs w:val="21"/>
        </w:rPr>
        <w:t>1.9</w:t>
      </w:r>
      <w:r w:rsidRPr="00756BD4">
        <w:rPr>
          <w:rFonts w:ascii="Cambria Math" w:eastAsia="Times New Roman" w:hAnsi="Cambria Math" w:cs="Cambria Math"/>
          <w:color w:val="283232"/>
          <w:sz w:val="21"/>
          <w:szCs w:val="21"/>
        </w:rPr>
        <w:t>〕</w:t>
      </w:r>
      <w:r w:rsidRPr="00756BD4">
        <w:rPr>
          <w:rFonts w:ascii="宋体" w:eastAsia="宋体" w:hAnsi="宋体" w:cs="宋体" w:hint="eastAsia"/>
          <w:color w:val="283232"/>
          <w:sz w:val="21"/>
          <w:szCs w:val="21"/>
        </w:rPr>
        <w:t>为０</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８％，而安慰剂组为４</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５％。对</w:t>
      </w:r>
      <w:r w:rsidRPr="00756BD4">
        <w:rPr>
          <w:rFonts w:ascii="Times New Roman" w:eastAsia="Times New Roman" w:hAnsi="Times New Roman" w:cs="Times New Roman"/>
          <w:color w:val="283232"/>
          <w:sz w:val="21"/>
          <w:szCs w:val="21"/>
        </w:rPr>
        <w:t>2185</w:t>
      </w:r>
      <w:r w:rsidRPr="00756BD4">
        <w:rPr>
          <w:rFonts w:ascii="宋体" w:eastAsia="宋体" w:hAnsi="宋体" w:cs="宋体" w:hint="eastAsia"/>
          <w:color w:val="283232"/>
          <w:sz w:val="21"/>
          <w:szCs w:val="21"/>
        </w:rPr>
        <w:t>例肺癌患者荟萃分析发现，使用</w:t>
      </w:r>
      <w:r w:rsidRPr="00756BD4">
        <w:rPr>
          <w:rFonts w:ascii="Times New Roman" w:eastAsia="Times New Roman" w:hAnsi="Times New Roman" w:cs="Times New Roman"/>
          <w:color w:val="283232"/>
          <w:sz w:val="21"/>
          <w:szCs w:val="21"/>
        </w:rPr>
        <w:t>VKA</w:t>
      </w:r>
      <w:r w:rsidRPr="00756BD4">
        <w:rPr>
          <w:rFonts w:ascii="宋体" w:eastAsia="宋体" w:hAnsi="宋体" w:cs="宋体" w:hint="eastAsia"/>
          <w:color w:val="283232"/>
          <w:sz w:val="21"/>
          <w:szCs w:val="21"/>
        </w:rPr>
        <w:t>或普通肝素均可降低患者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发生率，但两者均增加了出血风险</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二、预防指征与方</w:t>
      </w:r>
      <w:r w:rsidRPr="00756BD4">
        <w:rPr>
          <w:rFonts w:ascii="宋体" w:eastAsia="宋体" w:hAnsi="宋体" w:cs="宋体"/>
          <w:b/>
          <w:bCs/>
          <w:color w:val="283232"/>
          <w:sz w:val="21"/>
          <w:szCs w:val="21"/>
        </w:rPr>
        <w:t>法</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lastRenderedPageBreak/>
        <w:t>（一）需要进行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预防的内科患者：应对所有内科住院患者进行</w:t>
      </w:r>
      <w:r w:rsidRPr="00756BD4">
        <w:rPr>
          <w:rFonts w:ascii="Times New Roman" w:eastAsia="Times New Roman" w:hAnsi="Times New Roman" w:cs="Times New Roman"/>
          <w:color w:val="283232"/>
          <w:sz w:val="21"/>
          <w:szCs w:val="21"/>
        </w:rPr>
        <w:t xml:space="preserve">VTE </w:t>
      </w:r>
      <w:r w:rsidRPr="00756BD4">
        <w:rPr>
          <w:rFonts w:ascii="宋体" w:eastAsia="宋体" w:hAnsi="宋体" w:cs="宋体" w:hint="eastAsia"/>
          <w:color w:val="283232"/>
          <w:sz w:val="21"/>
          <w:szCs w:val="21"/>
        </w:rPr>
        <w:t>风险评估，并考虑是否需要进行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预防。如何评估内科住院患者的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风险，各国指南推荐的风险因素和评估标准不尽相同，可考虑选择以下两种方法之一进行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风险评估和预防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１</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美国胸科医师学院内科患者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预防指南第９版中</w:t>
      </w:r>
      <w:r w:rsidRPr="00756BD4">
        <w:rPr>
          <w:rFonts w:ascii="Times New Roman" w:eastAsia="Times New Roman" w:hAnsi="Times New Roman" w:cs="Times New Roman"/>
          <w:color w:val="283232"/>
          <w:sz w:val="21"/>
          <w:szCs w:val="21"/>
        </w:rPr>
        <w:t>Padua</w:t>
      </w:r>
      <w:r w:rsidRPr="00756BD4">
        <w:rPr>
          <w:rFonts w:ascii="宋体" w:eastAsia="宋体" w:hAnsi="宋体" w:cs="宋体" w:hint="eastAsia"/>
          <w:color w:val="283232"/>
          <w:sz w:val="21"/>
          <w:szCs w:val="21"/>
        </w:rPr>
        <w:t>预测评分标准：见表１。积分</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４的患者</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患病风险高，须按照推荐的措施进行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表</w:t>
      </w:r>
      <w:r w:rsidRPr="00756BD4">
        <w:rPr>
          <w:rFonts w:ascii="Times New Roman" w:eastAsia="Times New Roman" w:hAnsi="Times New Roman" w:cs="Times New Roman"/>
          <w:color w:val="283232"/>
          <w:sz w:val="21"/>
          <w:szCs w:val="21"/>
        </w:rPr>
        <w:t xml:space="preserve">1 </w:t>
      </w:r>
      <w:r w:rsidRPr="00756BD4">
        <w:rPr>
          <w:rFonts w:ascii="宋体" w:eastAsia="宋体" w:hAnsi="宋体" w:cs="宋体" w:hint="eastAsia"/>
          <w:color w:val="283232"/>
          <w:sz w:val="21"/>
          <w:szCs w:val="21"/>
        </w:rPr>
        <w:t>内科住院患者静脉血栓栓塞</w:t>
      </w:r>
      <w:proofErr w:type="gramStart"/>
      <w:r w:rsidRPr="00756BD4">
        <w:rPr>
          <w:rFonts w:ascii="宋体" w:eastAsia="宋体" w:hAnsi="宋体" w:cs="宋体" w:hint="eastAsia"/>
          <w:color w:val="283232"/>
          <w:sz w:val="21"/>
          <w:szCs w:val="21"/>
        </w:rPr>
        <w:t>症风险</w:t>
      </w:r>
      <w:proofErr w:type="gramEnd"/>
      <w:r w:rsidRPr="00756BD4">
        <w:rPr>
          <w:rFonts w:ascii="宋体" w:eastAsia="宋体" w:hAnsi="宋体" w:cs="宋体" w:hint="eastAsia"/>
          <w:color w:val="283232"/>
          <w:sz w:val="21"/>
          <w:szCs w:val="21"/>
        </w:rPr>
        <w:t>因素</w:t>
      </w:r>
      <w:r w:rsidRPr="00756BD4">
        <w:rPr>
          <w:rFonts w:ascii="Times New Roman" w:eastAsia="Times New Roman" w:hAnsi="Times New Roman" w:cs="Times New Roman"/>
          <w:color w:val="283232"/>
          <w:sz w:val="21"/>
          <w:szCs w:val="21"/>
        </w:rPr>
        <w:t>Padua</w:t>
      </w:r>
      <w:r w:rsidRPr="00756BD4">
        <w:rPr>
          <w:rFonts w:ascii="宋体" w:eastAsia="宋体" w:hAnsi="宋体" w:cs="宋体" w:hint="eastAsia"/>
          <w:color w:val="283232"/>
          <w:sz w:val="21"/>
          <w:szCs w:val="21"/>
        </w:rPr>
        <w:t>评分标</w:t>
      </w:r>
      <w:r w:rsidRPr="00756BD4">
        <w:rPr>
          <w:rFonts w:ascii="宋体" w:eastAsia="宋体" w:hAnsi="宋体" w:cs="宋体"/>
          <w:color w:val="283232"/>
          <w:sz w:val="21"/>
          <w:szCs w:val="21"/>
        </w:rPr>
        <w:t>准</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noProof/>
          <w:color w:val="283232"/>
          <w:sz w:val="21"/>
          <w:szCs w:val="21"/>
        </w:rPr>
        <w:drawing>
          <wp:inline distT="0" distB="0" distL="0" distR="0" wp14:anchorId="1E79982C" wp14:editId="39CF83D6">
            <wp:extent cx="5400675" cy="2190750"/>
            <wp:effectExtent l="0" t="0" r="9525" b="0"/>
            <wp:docPr id="1" name="图片 1" descr="http://mmbiz.qpic.cn/mmbiz/EjZ3FPy2GqlJ4UAZKR1kMWhW1KYeV4EnZcTiasuC45EpUFVs15fKMgoRDxCuiaial71hS5LEy6ACauOiceibn9j9jrw/0?wx_fmt=jpeg&amp;wxfrom=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biz.qpic.cn/mmbiz/EjZ3FPy2GqlJ4UAZKR1kMWhW1KYeV4EnZcTiasuC45EpUFVs15fKMgoRDxCuiaial71hS5LEy6ACauOiceibn9j9jrw/0?wx_fmt=jpeg&amp;wxfrom=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675" cy="2190750"/>
                    </a:xfrm>
                    <a:prstGeom prst="rect">
                      <a:avLst/>
                    </a:prstGeom>
                    <a:noFill/>
                    <a:ln>
                      <a:noFill/>
                    </a:ln>
                  </pic:spPr>
                </pic:pic>
              </a:graphicData>
            </a:graphic>
          </wp:inline>
        </w:drawing>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对下列内科住院患者进行</w:t>
      </w:r>
      <w:r w:rsidRPr="00756BD4">
        <w:rPr>
          <w:rFonts w:ascii="Times New Roman" w:eastAsia="Times New Roman" w:hAnsi="Times New Roman" w:cs="Times New Roman"/>
          <w:color w:val="283232"/>
          <w:sz w:val="21"/>
          <w:szCs w:val="21"/>
        </w:rPr>
        <w:t xml:space="preserve">VTE </w:t>
      </w:r>
      <w:r w:rsidRPr="00756BD4">
        <w:rPr>
          <w:rFonts w:ascii="宋体" w:eastAsia="宋体" w:hAnsi="宋体" w:cs="宋体" w:hint="eastAsia"/>
          <w:color w:val="283232"/>
          <w:sz w:val="21"/>
          <w:szCs w:val="21"/>
        </w:rPr>
        <w:t>预防：</w:t>
      </w:r>
      <w:r w:rsidRPr="00756BD4">
        <w:rPr>
          <w:rFonts w:ascii="Times New Roman" w:eastAsia="Times New Roman" w:hAnsi="Times New Roman" w:cs="Times New Roman"/>
          <w:color w:val="283232"/>
          <w:sz w:val="21"/>
          <w:szCs w:val="21"/>
        </w:rPr>
        <w:t>40</w:t>
      </w:r>
      <w:r w:rsidRPr="00756BD4">
        <w:rPr>
          <w:rFonts w:ascii="宋体" w:eastAsia="宋体" w:hAnsi="宋体" w:cs="宋体" w:hint="eastAsia"/>
          <w:color w:val="283232"/>
          <w:sz w:val="21"/>
          <w:szCs w:val="21"/>
        </w:rPr>
        <w:t>岁以上因急性内科疾病住院患者，卧床＞３</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，同时合并下列病症或危险因素之一：呼吸衰竭、慢性阻塞性肺病（</w:t>
      </w:r>
      <w:r w:rsidRPr="00756BD4">
        <w:rPr>
          <w:rFonts w:ascii="Times New Roman" w:eastAsia="Times New Roman" w:hAnsi="Times New Roman" w:cs="Times New Roman"/>
          <w:color w:val="283232"/>
          <w:sz w:val="21"/>
          <w:szCs w:val="21"/>
        </w:rPr>
        <w:t>COPD</w:t>
      </w:r>
      <w:r w:rsidRPr="00756BD4">
        <w:rPr>
          <w:rFonts w:ascii="宋体" w:eastAsia="宋体" w:hAnsi="宋体" w:cs="宋体" w:hint="eastAsia"/>
          <w:color w:val="283232"/>
          <w:sz w:val="21"/>
          <w:szCs w:val="21"/>
        </w:rPr>
        <w:t>）急性加重、急性脑梗死、心力衰竭（美国纽约心功能分级Ⅲ或Ⅳ级）、急性感染性疾病（重症感染或感染中毒症）、急性冠状动脉综合征、</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病史、恶性肿瘤、炎性肠病、慢性肾脏疾病、下肢静脉曲张、肥胖（体质指数＞</w:t>
      </w:r>
      <w:r w:rsidRPr="00756BD4">
        <w:rPr>
          <w:rFonts w:ascii="Times New Roman" w:eastAsia="Times New Roman" w:hAnsi="Times New Roman" w:cs="Times New Roman"/>
          <w:color w:val="283232"/>
          <w:sz w:val="21"/>
          <w:szCs w:val="21"/>
        </w:rPr>
        <w:t>30 kg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m</w:t>
      </w:r>
      <w:r w:rsidRPr="00756BD4">
        <w:rPr>
          <w:rFonts w:ascii="宋体" w:eastAsia="宋体" w:hAnsi="宋体" w:cs="宋体" w:hint="eastAsia"/>
          <w:color w:val="283232"/>
          <w:sz w:val="21"/>
          <w:szCs w:val="21"/>
        </w:rPr>
        <w:t>２）及年龄＞</w:t>
      </w:r>
      <w:r w:rsidRPr="00756BD4">
        <w:rPr>
          <w:rFonts w:ascii="Times New Roman" w:eastAsia="Times New Roman" w:hAnsi="Times New Roman" w:cs="Times New Roman"/>
          <w:color w:val="283232"/>
          <w:sz w:val="21"/>
          <w:szCs w:val="21"/>
        </w:rPr>
        <w:t>75</w:t>
      </w:r>
      <w:r w:rsidRPr="00756BD4">
        <w:rPr>
          <w:rFonts w:ascii="宋体" w:eastAsia="宋体" w:hAnsi="宋体" w:cs="宋体" w:hint="eastAsia"/>
          <w:color w:val="283232"/>
          <w:sz w:val="21"/>
          <w:szCs w:val="21"/>
        </w:rPr>
        <w:t>岁</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该评分模型建立基于对</w:t>
      </w:r>
      <w:r w:rsidRPr="00756BD4">
        <w:rPr>
          <w:rFonts w:ascii="Times New Roman" w:eastAsia="Times New Roman" w:hAnsi="Times New Roman" w:cs="Times New Roman"/>
          <w:color w:val="283232"/>
          <w:sz w:val="21"/>
          <w:szCs w:val="21"/>
        </w:rPr>
        <w:t>1180</w:t>
      </w:r>
      <w:r w:rsidRPr="00756BD4">
        <w:rPr>
          <w:rFonts w:ascii="宋体" w:eastAsia="宋体" w:hAnsi="宋体" w:cs="宋体" w:hint="eastAsia"/>
          <w:color w:val="283232"/>
          <w:sz w:val="21"/>
          <w:szCs w:val="21"/>
        </w:rPr>
        <w:t>例内科住院患者前瞻性观察，</w:t>
      </w:r>
      <w:r w:rsidRPr="00756BD4">
        <w:rPr>
          <w:rFonts w:ascii="Times New Roman" w:eastAsia="Times New Roman" w:hAnsi="Times New Roman" w:cs="Times New Roman"/>
          <w:color w:val="283232"/>
          <w:sz w:val="21"/>
          <w:szCs w:val="21"/>
        </w:rPr>
        <w:t>60.3</w:t>
      </w:r>
      <w:r w:rsidRPr="00756BD4">
        <w:rPr>
          <w:rFonts w:ascii="宋体" w:eastAsia="宋体" w:hAnsi="宋体" w:cs="宋体" w:hint="eastAsia"/>
          <w:color w:val="283232"/>
          <w:sz w:val="21"/>
          <w:szCs w:val="21"/>
        </w:rPr>
        <w:t>％的患者为低风险，</w:t>
      </w:r>
      <w:r w:rsidRPr="00756BD4">
        <w:rPr>
          <w:rFonts w:ascii="Times New Roman" w:eastAsia="Times New Roman" w:hAnsi="Times New Roman" w:cs="Times New Roman"/>
          <w:color w:val="283232"/>
          <w:sz w:val="21"/>
          <w:szCs w:val="21"/>
        </w:rPr>
        <w:t>39.7</w:t>
      </w:r>
      <w:r w:rsidRPr="00756BD4">
        <w:rPr>
          <w:rFonts w:ascii="宋体" w:eastAsia="宋体" w:hAnsi="宋体" w:cs="宋体" w:hint="eastAsia"/>
          <w:color w:val="283232"/>
          <w:sz w:val="21"/>
          <w:szCs w:val="21"/>
        </w:rPr>
        <w:t>％的患者为高风险。在未进行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预防的患者中，高风险患者和低风险患者发生</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的比率分别为</w:t>
      </w:r>
      <w:r w:rsidRPr="00756BD4">
        <w:rPr>
          <w:rFonts w:ascii="Times New Roman" w:eastAsia="Times New Roman" w:hAnsi="Times New Roman" w:cs="Times New Roman"/>
          <w:color w:val="283232"/>
          <w:sz w:val="21"/>
          <w:szCs w:val="21"/>
        </w:rPr>
        <w:t>11.0</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0.3</w:t>
      </w:r>
      <w:r w:rsidRPr="00756BD4">
        <w:rPr>
          <w:rFonts w:ascii="宋体" w:eastAsia="宋体" w:hAnsi="宋体" w:cs="宋体" w:hint="eastAsia"/>
          <w:color w:val="283232"/>
          <w:sz w:val="21"/>
          <w:szCs w:val="21"/>
        </w:rPr>
        <w:t>％〔风险比（</w:t>
      </w:r>
      <w:r w:rsidRPr="00756BD4">
        <w:rPr>
          <w:rFonts w:ascii="Times New Roman" w:eastAsia="Times New Roman" w:hAnsi="Times New Roman" w:cs="Times New Roman"/>
          <w:color w:val="283232"/>
          <w:sz w:val="21"/>
          <w:szCs w:val="21"/>
        </w:rPr>
        <w:t>HR</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32</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95</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CI</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4.1</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251.0</w:t>
      </w:r>
      <w:r w:rsidRPr="00756BD4">
        <w:rPr>
          <w:rFonts w:ascii="Cambria Math" w:eastAsia="Times New Roman" w:hAnsi="Cambria Math" w:cs="Cambria Math"/>
          <w:color w:val="283232"/>
          <w:sz w:val="21"/>
          <w:szCs w:val="21"/>
        </w:rPr>
        <w:t>〕</w:t>
      </w:r>
      <w:r w:rsidRPr="00756BD4">
        <w:rPr>
          <w:rFonts w:ascii="宋体" w:eastAsia="宋体" w:hAnsi="宋体" w:cs="宋体" w:hint="eastAsia"/>
          <w:color w:val="283232"/>
          <w:sz w:val="21"/>
          <w:szCs w:val="21"/>
        </w:rPr>
        <w:t>，在高风险患者中，</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、非致命</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、致命</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发生率分别为</w:t>
      </w:r>
      <w:r w:rsidRPr="00756BD4">
        <w:rPr>
          <w:rFonts w:ascii="Times New Roman" w:eastAsia="Times New Roman" w:hAnsi="Times New Roman" w:cs="Times New Roman"/>
          <w:color w:val="283232"/>
          <w:sz w:val="21"/>
          <w:szCs w:val="21"/>
        </w:rPr>
        <w:t>6.7</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3.9</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0.4</w:t>
      </w:r>
      <w:r w:rsidRPr="00756BD4">
        <w:rPr>
          <w:rFonts w:ascii="宋体" w:eastAsia="宋体" w:hAnsi="宋体" w:cs="宋体" w:hint="eastAsia"/>
          <w:color w:val="283232"/>
          <w:sz w:val="21"/>
          <w:szCs w:val="21"/>
        </w:rPr>
        <w:t>％</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预防方法推荐：建议对所有符合上述条件的内科住院患者和（或）</w:t>
      </w:r>
      <w:r w:rsidRPr="00756BD4">
        <w:rPr>
          <w:rFonts w:ascii="Times New Roman" w:eastAsia="Times New Roman" w:hAnsi="Times New Roman" w:cs="Times New Roman"/>
          <w:color w:val="283232"/>
          <w:sz w:val="21"/>
          <w:szCs w:val="21"/>
        </w:rPr>
        <w:t>Padua</w:t>
      </w:r>
      <w:r w:rsidRPr="00756BD4">
        <w:rPr>
          <w:rFonts w:ascii="宋体" w:eastAsia="宋体" w:hAnsi="宋体" w:cs="宋体" w:hint="eastAsia"/>
          <w:color w:val="283232"/>
          <w:sz w:val="21"/>
          <w:szCs w:val="21"/>
        </w:rPr>
        <w:t>评分</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４分的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高风险内科住院患者进行预防。根据个体情况选择一种机械预防和（或）一种药物预防措施；预防一般需６～</w:t>
      </w:r>
      <w:proofErr w:type="gramStart"/>
      <w:r w:rsidRPr="00756BD4">
        <w:rPr>
          <w:rFonts w:ascii="Times New Roman" w:eastAsia="Times New Roman" w:hAnsi="Times New Roman" w:cs="Times New Roman"/>
          <w:color w:val="283232"/>
          <w:sz w:val="21"/>
          <w:szCs w:val="21"/>
        </w:rPr>
        <w:t>14</w:t>
      </w:r>
      <w:proofErr w:type="gramEnd"/>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，目前无临床证据表明需延长预防时间。预防过程中应对患者的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和出血风险进行动态评估</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１</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机械性预防措施：无机械预防禁忌证的患者建议用以下方法预防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：（１）无抗凝药物应用禁忌的患者建议机械预防与药物预防联合应用；（２）出血性和（或）缺血性脑卒中，抗凝预防</w:t>
      </w:r>
      <w:proofErr w:type="gramStart"/>
      <w:r w:rsidRPr="00756BD4">
        <w:rPr>
          <w:rFonts w:ascii="宋体" w:eastAsia="宋体" w:hAnsi="宋体" w:cs="宋体" w:hint="eastAsia"/>
          <w:color w:val="283232"/>
          <w:sz w:val="21"/>
          <w:szCs w:val="21"/>
        </w:rPr>
        <w:t>弊</w:t>
      </w:r>
      <w:proofErr w:type="gramEnd"/>
      <w:r w:rsidRPr="00756BD4">
        <w:rPr>
          <w:rFonts w:ascii="宋体" w:eastAsia="宋体" w:hAnsi="宋体" w:cs="宋体" w:hint="eastAsia"/>
          <w:color w:val="283232"/>
          <w:sz w:val="21"/>
          <w:szCs w:val="21"/>
        </w:rPr>
        <w:t>大于利的患者及有抗凝禁忌的患者建议单用机械预防。（３）患肢无法或不宜应用机械性预防措施者可以在对侧实施预防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机械预防禁忌证：严重下肢动脉硬化性缺血、充血性心力衰竭、肺水肿、下肢</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除外）、血栓性静脉炎、下肢局部严重病变如皮炎、坏疽、近期手术及严重畸形等</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lastRenderedPageBreak/>
        <w:t>２</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药物预防措施：对于存在危险因素的内科住院患者，必须仔细权衡血栓与出血风险（见附录</w:t>
      </w:r>
      <w:proofErr w:type="gramStart"/>
      <w:r w:rsidRPr="00756BD4">
        <w:rPr>
          <w:rFonts w:ascii="宋体" w:eastAsia="宋体" w:hAnsi="宋体" w:cs="宋体" w:hint="eastAsia"/>
          <w:color w:val="283232"/>
          <w:sz w:val="21"/>
          <w:szCs w:val="21"/>
        </w:rPr>
        <w:t>一</w:t>
      </w:r>
      <w:proofErr w:type="gramEnd"/>
      <w:r w:rsidRPr="00756BD4">
        <w:rPr>
          <w:rFonts w:ascii="宋体" w:eastAsia="宋体" w:hAnsi="宋体" w:cs="宋体" w:hint="eastAsia"/>
          <w:color w:val="283232"/>
          <w:sz w:val="21"/>
          <w:szCs w:val="21"/>
        </w:rPr>
        <w:t>），如无禁忌证，根据患者情况，可选择以下１种药物进行预防。（１）</w:t>
      </w:r>
      <w:r w:rsidRPr="00756BD4">
        <w:rPr>
          <w:rFonts w:ascii="Times New Roman" w:eastAsia="Times New Roman" w:hAnsi="Times New Roman" w:cs="Times New Roman"/>
          <w:color w:val="283232"/>
          <w:sz w:val="21"/>
          <w:szCs w:val="21"/>
        </w:rPr>
        <w:t>LDUH 5000U</w:t>
      </w:r>
      <w:r w:rsidRPr="00756BD4">
        <w:rPr>
          <w:rFonts w:ascii="宋体" w:eastAsia="宋体" w:hAnsi="宋体" w:cs="宋体" w:hint="eastAsia"/>
          <w:color w:val="283232"/>
          <w:sz w:val="21"/>
          <w:szCs w:val="21"/>
        </w:rPr>
        <w:t>，皮下注射，１次／</w:t>
      </w:r>
      <w:r w:rsidRPr="00756BD4">
        <w:rPr>
          <w:rFonts w:ascii="Times New Roman" w:eastAsia="Times New Roman" w:hAnsi="Times New Roman" w:cs="Times New Roman"/>
          <w:color w:val="283232"/>
          <w:sz w:val="21"/>
          <w:szCs w:val="21"/>
        </w:rPr>
        <w:t>12h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禁忌证：活动性出血、活动性消化道溃疡、凝血功能障碍、外伤与术后渗血、先兆流产、产后恶性高血压、细菌性心内膜炎、严重肝肾功能损害及对肝素过敏者。</w:t>
      </w:r>
      <w:proofErr w:type="spellStart"/>
      <w:r w:rsidRPr="00756BD4">
        <w:rPr>
          <w:rFonts w:ascii="Times New Roman" w:eastAsia="Times New Roman" w:hAnsi="Times New Roman" w:cs="Times New Roman"/>
          <w:color w:val="283232"/>
          <w:sz w:val="21"/>
          <w:szCs w:val="21"/>
        </w:rPr>
        <w:t>LDUH</w:t>
      </w:r>
      <w:proofErr w:type="spellEnd"/>
      <w:r w:rsidRPr="00756BD4">
        <w:rPr>
          <w:rFonts w:ascii="宋体" w:eastAsia="宋体" w:hAnsi="宋体" w:cs="宋体" w:hint="eastAsia"/>
          <w:color w:val="283232"/>
          <w:sz w:val="21"/>
          <w:szCs w:val="21"/>
        </w:rPr>
        <w:t>应用中需重视的几个问题：①密切观察出血并发症和严重出血危险，一旦发生，除立即停用肝素外，可静脉注射硫酸鱼精蛋白（１</w:t>
      </w:r>
      <w:r w:rsidRPr="00756BD4">
        <w:rPr>
          <w:rFonts w:ascii="Times New Roman" w:eastAsia="Times New Roman" w:hAnsi="Times New Roman" w:cs="Times New Roman"/>
          <w:color w:val="283232"/>
          <w:sz w:val="21"/>
          <w:szCs w:val="21"/>
        </w:rPr>
        <w:t>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100U</w:t>
      </w:r>
      <w:r w:rsidRPr="00756BD4">
        <w:rPr>
          <w:rFonts w:ascii="宋体" w:eastAsia="宋体" w:hAnsi="宋体" w:cs="宋体" w:hint="eastAsia"/>
          <w:color w:val="283232"/>
          <w:sz w:val="21"/>
          <w:szCs w:val="21"/>
        </w:rPr>
        <w:t>肝素）；②用药期间对年龄＞</w:t>
      </w:r>
      <w:r w:rsidRPr="00756BD4">
        <w:rPr>
          <w:rFonts w:ascii="Times New Roman" w:eastAsia="Times New Roman" w:hAnsi="Times New Roman" w:cs="Times New Roman"/>
          <w:color w:val="283232"/>
          <w:sz w:val="21"/>
          <w:szCs w:val="21"/>
        </w:rPr>
        <w:t>75</w:t>
      </w:r>
      <w:r w:rsidRPr="00756BD4">
        <w:rPr>
          <w:rFonts w:ascii="宋体" w:eastAsia="宋体" w:hAnsi="宋体" w:cs="宋体" w:hint="eastAsia"/>
          <w:color w:val="283232"/>
          <w:sz w:val="21"/>
          <w:szCs w:val="21"/>
        </w:rPr>
        <w:t>岁、肾功能不全、进展期肿瘤等出血风险较高的人群宜监测</w:t>
      </w:r>
      <w:r w:rsidRPr="00756BD4">
        <w:rPr>
          <w:rFonts w:ascii="Times New Roman" w:eastAsia="Times New Roman" w:hAnsi="Times New Roman" w:cs="Times New Roman"/>
          <w:color w:val="283232"/>
          <w:sz w:val="21"/>
          <w:szCs w:val="21"/>
        </w:rPr>
        <w:t>APTT</w:t>
      </w:r>
      <w:r w:rsidRPr="00756BD4">
        <w:rPr>
          <w:rFonts w:ascii="宋体" w:eastAsia="宋体" w:hAnsi="宋体" w:cs="宋体" w:hint="eastAsia"/>
          <w:color w:val="283232"/>
          <w:sz w:val="21"/>
          <w:szCs w:val="21"/>
        </w:rPr>
        <w:t>以调整剂量；③监测血小板计数，警惕肝素诱导的血小板减少症（</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），如血小板计数下降</w:t>
      </w:r>
      <w:r w:rsidRPr="00756BD4">
        <w:rPr>
          <w:rFonts w:ascii="Times New Roman" w:eastAsia="Times New Roman" w:hAnsi="Times New Roman" w:cs="Times New Roman"/>
          <w:color w:val="283232"/>
          <w:sz w:val="21"/>
          <w:szCs w:val="21"/>
        </w:rPr>
        <w:t>50</w:t>
      </w:r>
      <w:r w:rsidRPr="00756BD4">
        <w:rPr>
          <w:rFonts w:ascii="宋体" w:eastAsia="宋体" w:hAnsi="宋体" w:cs="宋体" w:hint="eastAsia"/>
          <w:color w:val="283232"/>
          <w:sz w:val="21"/>
          <w:szCs w:val="21"/>
        </w:rPr>
        <w:t>％以上，并除外其他因素引起的血小板下降，应立即停用肝素（见附录二）。（２）</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：皮下注射１次／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的禁忌证：对</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过敏，其余禁忌证同普通肝素。</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应用中需要注意的问题：①每２～３</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监测血小板计数；②不推荐常规监测凝血因子</w:t>
      </w:r>
      <w:proofErr w:type="spellStart"/>
      <w:r w:rsidRPr="00756BD4">
        <w:rPr>
          <w:rFonts w:ascii="Times New Roman" w:eastAsia="Times New Roman" w:hAnsi="Times New Roman" w:cs="Times New Roman"/>
          <w:color w:val="283232"/>
          <w:sz w:val="21"/>
          <w:szCs w:val="21"/>
        </w:rPr>
        <w:t>Xa</w:t>
      </w:r>
      <w:proofErr w:type="spellEnd"/>
      <w:r w:rsidRPr="00756BD4">
        <w:rPr>
          <w:rFonts w:ascii="宋体" w:eastAsia="宋体" w:hAnsi="宋体" w:cs="宋体" w:hint="eastAsia"/>
          <w:color w:val="283232"/>
          <w:sz w:val="21"/>
          <w:szCs w:val="21"/>
        </w:rPr>
        <w:t>，但对于特殊患者（如肾功能不全、肥胖）如有条件可进行测定，并据此调整剂量。（３）</w:t>
      </w:r>
      <w:proofErr w:type="gramStart"/>
      <w:r w:rsidRPr="00756BD4">
        <w:rPr>
          <w:rFonts w:ascii="宋体" w:eastAsia="宋体" w:hAnsi="宋体" w:cs="宋体" w:hint="eastAsia"/>
          <w:color w:val="283232"/>
          <w:sz w:val="21"/>
          <w:szCs w:val="21"/>
        </w:rPr>
        <w:t>磺</w:t>
      </w:r>
      <w:proofErr w:type="gramEnd"/>
      <w:r w:rsidRPr="00756BD4">
        <w:rPr>
          <w:rFonts w:ascii="宋体" w:eastAsia="宋体" w:hAnsi="宋体" w:cs="宋体" w:hint="eastAsia"/>
          <w:color w:val="283232"/>
          <w:sz w:val="21"/>
          <w:szCs w:val="21"/>
        </w:rPr>
        <w:t>达肝</w:t>
      </w:r>
      <w:proofErr w:type="gramStart"/>
      <w:r w:rsidRPr="00756BD4">
        <w:rPr>
          <w:rFonts w:ascii="宋体" w:eastAsia="宋体" w:hAnsi="宋体" w:cs="宋体" w:hint="eastAsia"/>
          <w:color w:val="283232"/>
          <w:sz w:val="21"/>
          <w:szCs w:val="21"/>
        </w:rPr>
        <w:t>癸</w:t>
      </w:r>
      <w:proofErr w:type="gramEnd"/>
      <w:r w:rsidRPr="00756BD4">
        <w:rPr>
          <w:rFonts w:ascii="宋体" w:eastAsia="宋体" w:hAnsi="宋体" w:cs="宋体" w:hint="eastAsia"/>
          <w:color w:val="283232"/>
          <w:sz w:val="21"/>
          <w:szCs w:val="21"/>
        </w:rPr>
        <w:t>钠：用药前请仔细阅读药物说明</w:t>
      </w:r>
      <w:r w:rsidRPr="00756BD4">
        <w:rPr>
          <w:rFonts w:ascii="宋体" w:eastAsia="宋体" w:hAnsi="宋体" w:cs="宋体"/>
          <w:color w:val="283232"/>
          <w:sz w:val="21"/>
          <w:szCs w:val="21"/>
        </w:rPr>
        <w:t>书</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（三）一些特殊临床情况下的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w:t>
      </w:r>
      <w:r w:rsidRPr="00756BD4">
        <w:rPr>
          <w:rFonts w:ascii="宋体" w:eastAsia="宋体" w:hAnsi="宋体" w:cs="宋体"/>
          <w:color w:val="283232"/>
          <w:sz w:val="21"/>
          <w:szCs w:val="21"/>
        </w:rPr>
        <w:t>防</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１</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恶性肿瘤：因内科急症住院的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高危恶性肿瘤患者，建议常规给予血栓预防；因化疗或糖皮质激素治疗而入院的恶性肿瘤患者，不建议常规进行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.AMI</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AMI</w:t>
      </w:r>
      <w:r w:rsidRPr="00756BD4">
        <w:rPr>
          <w:rFonts w:ascii="宋体" w:eastAsia="宋体" w:hAnsi="宋体" w:cs="宋体" w:hint="eastAsia"/>
          <w:color w:val="283232"/>
          <w:sz w:val="21"/>
          <w:szCs w:val="21"/>
        </w:rPr>
        <w:t>患者不需要常规进行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预防。因</w:t>
      </w:r>
      <w:r w:rsidRPr="00756BD4">
        <w:rPr>
          <w:rFonts w:ascii="Times New Roman" w:eastAsia="Times New Roman" w:hAnsi="Times New Roman" w:cs="Times New Roman"/>
          <w:color w:val="283232"/>
          <w:sz w:val="21"/>
          <w:szCs w:val="21"/>
        </w:rPr>
        <w:t>AMI</w:t>
      </w:r>
      <w:r w:rsidRPr="00756BD4">
        <w:rPr>
          <w:rFonts w:ascii="宋体" w:eastAsia="宋体" w:hAnsi="宋体" w:cs="宋体" w:hint="eastAsia"/>
          <w:color w:val="283232"/>
          <w:sz w:val="21"/>
          <w:szCs w:val="21"/>
        </w:rPr>
        <w:t>患者虽有较高的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风险，但其常规治疗中已经包括充分的抗凝治疗</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高危的</w:t>
      </w:r>
      <w:r w:rsidRPr="00756BD4">
        <w:rPr>
          <w:rFonts w:ascii="Times New Roman" w:eastAsia="Times New Roman" w:hAnsi="Times New Roman" w:cs="Times New Roman"/>
          <w:color w:val="283232"/>
          <w:sz w:val="21"/>
          <w:szCs w:val="21"/>
        </w:rPr>
        <w:t>AMI</w:t>
      </w:r>
      <w:r w:rsidRPr="00756BD4">
        <w:rPr>
          <w:rFonts w:ascii="宋体" w:eastAsia="宋体" w:hAnsi="宋体" w:cs="宋体" w:hint="eastAsia"/>
          <w:color w:val="283232"/>
          <w:sz w:val="21"/>
          <w:szCs w:val="21"/>
        </w:rPr>
        <w:t>患者如无禁忌证，可延长</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治疗时间至２周，延长治疗期间改为预防剂量，也可联合使用机械性预防措施</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３</w:t>
      </w:r>
      <w:r w:rsidRPr="00756BD4">
        <w:rPr>
          <w:rFonts w:ascii="Times New Roman" w:eastAsia="Times New Roman" w:hAnsi="Times New Roman" w:cs="Times New Roman"/>
          <w:color w:val="283232"/>
          <w:sz w:val="21"/>
          <w:szCs w:val="21"/>
        </w:rPr>
        <w:t>.COPD</w:t>
      </w:r>
      <w:r w:rsidRPr="00756BD4">
        <w:rPr>
          <w:rFonts w:ascii="宋体" w:eastAsia="宋体" w:hAnsi="宋体" w:cs="宋体" w:hint="eastAsia"/>
          <w:color w:val="283232"/>
          <w:sz w:val="21"/>
          <w:szCs w:val="21"/>
        </w:rPr>
        <w:t>急性加重：</w:t>
      </w:r>
      <w:r w:rsidRPr="00756BD4">
        <w:rPr>
          <w:rFonts w:ascii="Times New Roman" w:eastAsia="Times New Roman" w:hAnsi="Times New Roman" w:cs="Times New Roman"/>
          <w:color w:val="283232"/>
          <w:sz w:val="21"/>
          <w:szCs w:val="21"/>
        </w:rPr>
        <w:t>COPD</w:t>
      </w:r>
      <w:r w:rsidRPr="00756BD4">
        <w:rPr>
          <w:rFonts w:ascii="宋体" w:eastAsia="宋体" w:hAnsi="宋体" w:cs="宋体" w:hint="eastAsia"/>
          <w:color w:val="283232"/>
          <w:sz w:val="21"/>
          <w:szCs w:val="21"/>
        </w:rPr>
        <w:t>急性加重患者有高凝倾向。对合并感染、卧床、红细胞增多症、心衰难以纠正、因呼吸衰竭需要无创或有创机械通气的患者，如无禁忌证均可考虑使用普通肝素（</w:t>
      </w:r>
      <w:r w:rsidRPr="00756BD4">
        <w:rPr>
          <w:rFonts w:ascii="Times New Roman" w:eastAsia="Times New Roman" w:hAnsi="Times New Roman" w:cs="Times New Roman"/>
          <w:color w:val="283232"/>
          <w:sz w:val="21"/>
          <w:szCs w:val="21"/>
        </w:rPr>
        <w:t>UFH</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抗凝预防血栓形成，疗程</w:t>
      </w:r>
      <w:r w:rsidRPr="00756BD4">
        <w:rPr>
          <w:rFonts w:ascii="Times New Roman" w:eastAsia="Times New Roman" w:hAnsi="Times New Roman" w:cs="Times New Roman"/>
          <w:color w:val="283232"/>
          <w:sz w:val="21"/>
          <w:szCs w:val="21"/>
        </w:rPr>
        <w:t>7</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10d</w:t>
      </w:r>
      <w:r w:rsidRPr="00756BD4">
        <w:rPr>
          <w:rFonts w:ascii="宋体" w:eastAsia="宋体" w:hAnsi="宋体" w:cs="宋体" w:hint="eastAsia"/>
          <w:color w:val="283232"/>
          <w:sz w:val="21"/>
          <w:szCs w:val="21"/>
        </w:rPr>
        <w:t>，或直到危险因素去除。</w:t>
      </w:r>
      <w:r w:rsidRPr="00756BD4">
        <w:rPr>
          <w:rFonts w:ascii="Times New Roman" w:eastAsia="Times New Roman" w:hAnsi="Times New Roman" w:cs="Times New Roman"/>
          <w:color w:val="283232"/>
          <w:sz w:val="21"/>
          <w:szCs w:val="21"/>
        </w:rPr>
        <w:t xml:space="preserve">COPD </w:t>
      </w:r>
      <w:r w:rsidRPr="00756BD4">
        <w:rPr>
          <w:rFonts w:ascii="宋体" w:eastAsia="宋体" w:hAnsi="宋体" w:cs="宋体" w:hint="eastAsia"/>
          <w:color w:val="283232"/>
          <w:sz w:val="21"/>
          <w:szCs w:val="21"/>
        </w:rPr>
        <w:t>急性加重一旦合并</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时应予相应抗凝治疗，发生高危</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可予溶栓治疗</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４</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急性脑卒中：缺血性脑卒中患者应尽早考虑</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，并建议联合机械性预防措施预防</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，但用药前必须仔细权衡血栓和出血的风险</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建议对出血性脑卒中患者使用机械性措施预防</w:t>
      </w:r>
      <w:r w:rsidRPr="00756BD4">
        <w:rPr>
          <w:rFonts w:ascii="Times New Roman" w:eastAsia="Times New Roman" w:hAnsi="Times New Roman" w:cs="Times New Roman"/>
          <w:color w:val="283232"/>
          <w:sz w:val="21"/>
          <w:szCs w:val="21"/>
        </w:rPr>
        <w:t>VTE</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５</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肾功能不全：肾功能</w:t>
      </w:r>
      <w:proofErr w:type="gramStart"/>
      <w:r w:rsidRPr="00756BD4">
        <w:rPr>
          <w:rFonts w:ascii="宋体" w:eastAsia="宋体" w:hAnsi="宋体" w:cs="宋体" w:hint="eastAsia"/>
          <w:color w:val="283232"/>
          <w:sz w:val="21"/>
          <w:szCs w:val="21"/>
        </w:rPr>
        <w:t>不</w:t>
      </w:r>
      <w:proofErr w:type="gramEnd"/>
      <w:r w:rsidRPr="00756BD4">
        <w:rPr>
          <w:rFonts w:ascii="宋体" w:eastAsia="宋体" w:hAnsi="宋体" w:cs="宋体" w:hint="eastAsia"/>
          <w:color w:val="283232"/>
          <w:sz w:val="21"/>
          <w:szCs w:val="21"/>
        </w:rPr>
        <w:t>全会延长</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的半衰期而增加出血风险，因此基于安全考虑，严重肾功能不全的患者，建议选择</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作为预防性抗凝治疗的药物</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对肌酐清除率＜</w:t>
      </w:r>
      <w:r w:rsidRPr="00756BD4">
        <w:rPr>
          <w:rFonts w:ascii="Times New Roman" w:eastAsia="Times New Roman" w:hAnsi="Times New Roman" w:cs="Times New Roman"/>
          <w:color w:val="283232"/>
          <w:sz w:val="21"/>
          <w:szCs w:val="21"/>
        </w:rPr>
        <w:t>30 ml</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min</w:t>
      </w:r>
      <w:r w:rsidRPr="00756BD4">
        <w:rPr>
          <w:rFonts w:ascii="宋体" w:eastAsia="宋体" w:hAnsi="宋体" w:cs="宋体" w:hint="eastAsia"/>
          <w:color w:val="283232"/>
          <w:sz w:val="21"/>
          <w:szCs w:val="21"/>
        </w:rPr>
        <w:t>的患者，如选择</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，建议减量；如有条件，建议每１～２</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监测凝血因子</w:t>
      </w:r>
      <w:proofErr w:type="spellStart"/>
      <w:r w:rsidRPr="00756BD4">
        <w:rPr>
          <w:rFonts w:ascii="Times New Roman" w:eastAsia="Times New Roman" w:hAnsi="Times New Roman" w:cs="Times New Roman"/>
          <w:color w:val="283232"/>
          <w:sz w:val="21"/>
          <w:szCs w:val="21"/>
        </w:rPr>
        <w:t>Xa</w:t>
      </w:r>
      <w:proofErr w:type="spellEnd"/>
      <w:r w:rsidRPr="00756BD4">
        <w:rPr>
          <w:rFonts w:ascii="宋体" w:eastAsia="宋体" w:hAnsi="宋体" w:cs="宋体" w:hint="eastAsia"/>
          <w:color w:val="283232"/>
          <w:sz w:val="21"/>
          <w:szCs w:val="21"/>
        </w:rPr>
        <w:t>水平，据此调整剂量</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６</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患者：</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中高危</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患者如无禁忌证，应使用</w:t>
      </w:r>
      <w:r w:rsidRPr="00756BD4">
        <w:rPr>
          <w:rFonts w:ascii="Times New Roman" w:eastAsia="Times New Roman" w:hAnsi="Times New Roman" w:cs="Times New Roman"/>
          <w:color w:val="283232"/>
          <w:sz w:val="21"/>
          <w:szCs w:val="21"/>
        </w:rPr>
        <w:t>LDUH</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进行预防，并建议联合应用机械方法预防</w:t>
      </w:r>
      <w:r w:rsidRPr="00756BD4">
        <w:rPr>
          <w:rFonts w:ascii="Times New Roman" w:eastAsia="Times New Roman" w:hAnsi="Times New Roman" w:cs="Times New Roman"/>
          <w:color w:val="283232"/>
          <w:sz w:val="21"/>
          <w:szCs w:val="21"/>
        </w:rPr>
        <w:t>VTE</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对同时有高出血风险的患者，先采取</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和（或）</w:t>
      </w:r>
      <w:r w:rsidRPr="00756BD4">
        <w:rPr>
          <w:rFonts w:ascii="Times New Roman" w:eastAsia="Times New Roman" w:hAnsi="Times New Roman" w:cs="Times New Roman"/>
          <w:color w:val="283232"/>
          <w:sz w:val="21"/>
          <w:szCs w:val="21"/>
        </w:rPr>
        <w:t>IPC</w:t>
      </w:r>
      <w:r w:rsidRPr="00756BD4">
        <w:rPr>
          <w:rFonts w:ascii="宋体" w:eastAsia="宋体" w:hAnsi="宋体" w:cs="宋体" w:hint="eastAsia"/>
          <w:color w:val="283232"/>
          <w:sz w:val="21"/>
          <w:szCs w:val="21"/>
        </w:rPr>
        <w:t>预防血栓直至出血风险降低，然后用药物代替机械方法预防血栓，或二者联合应用</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lastRenderedPageBreak/>
        <w:t>对药物和机械预防措施均有禁忌证的患者，应加强临床监护和床旁超声检查，以便尽早发现和预防</w:t>
      </w:r>
      <w:r w:rsidRPr="00756BD4">
        <w:rPr>
          <w:rFonts w:ascii="Times New Roman" w:eastAsia="Times New Roman" w:hAnsi="Times New Roman" w:cs="Times New Roman"/>
          <w:color w:val="283232"/>
          <w:sz w:val="21"/>
          <w:szCs w:val="21"/>
        </w:rPr>
        <w:t>VTE</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７</w:t>
      </w:r>
      <w:r w:rsidRPr="00756BD4">
        <w:rPr>
          <w:rFonts w:ascii="Times New Roman" w:eastAsia="Times New Roman" w:hAnsi="Times New Roman" w:cs="Times New Roman"/>
          <w:color w:val="283232"/>
          <w:sz w:val="21"/>
          <w:szCs w:val="21"/>
        </w:rPr>
        <w:t>.</w:t>
      </w:r>
      <w:r w:rsidRPr="00756BD4">
        <w:rPr>
          <w:rFonts w:ascii="宋体" w:eastAsia="宋体" w:hAnsi="宋体" w:cs="宋体" w:hint="eastAsia"/>
          <w:color w:val="283232"/>
          <w:sz w:val="21"/>
          <w:szCs w:val="21"/>
        </w:rPr>
        <w:t>其他人群：对于过度肥胖或消瘦的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高风险内科患者应根据体质</w:t>
      </w:r>
      <w:proofErr w:type="gramStart"/>
      <w:r w:rsidRPr="00756BD4">
        <w:rPr>
          <w:rFonts w:ascii="宋体" w:eastAsia="宋体" w:hAnsi="宋体" w:cs="宋体" w:hint="eastAsia"/>
          <w:color w:val="283232"/>
          <w:sz w:val="21"/>
          <w:szCs w:val="21"/>
        </w:rPr>
        <w:t>量调整</w:t>
      </w:r>
      <w:proofErr w:type="gramEnd"/>
      <w:r w:rsidRPr="00756BD4">
        <w:rPr>
          <w:rFonts w:ascii="宋体" w:eastAsia="宋体" w:hAnsi="宋体" w:cs="宋体" w:hint="eastAsia"/>
          <w:color w:val="283232"/>
          <w:sz w:val="21"/>
          <w:szCs w:val="21"/>
        </w:rPr>
        <w:t>预防药物的剂量</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对高龄患者采用药物预防，需加强临床监测。由于高龄患者通常伴有肾功能损害、多种并发症、对口服抗凝药易过敏、其他合并用药互相作用，</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预防可能导致高龄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高风险患者加剧出血。出血风险高的高龄患者可行机械预防</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（四）几点说</w:t>
      </w:r>
      <w:r w:rsidRPr="00756BD4">
        <w:rPr>
          <w:rFonts w:ascii="宋体" w:eastAsia="宋体" w:hAnsi="宋体" w:cs="宋体"/>
          <w:color w:val="283232"/>
          <w:sz w:val="21"/>
          <w:szCs w:val="21"/>
        </w:rPr>
        <w:t>明</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由于</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的发生发展</w:t>
      </w:r>
      <w:proofErr w:type="gramStart"/>
      <w:r w:rsidRPr="00756BD4">
        <w:rPr>
          <w:rFonts w:ascii="宋体" w:eastAsia="宋体" w:hAnsi="宋体" w:cs="宋体" w:hint="eastAsia"/>
          <w:color w:val="283232"/>
          <w:sz w:val="21"/>
          <w:szCs w:val="21"/>
        </w:rPr>
        <w:t>系十分</w:t>
      </w:r>
      <w:proofErr w:type="gramEnd"/>
      <w:r w:rsidRPr="00756BD4">
        <w:rPr>
          <w:rFonts w:ascii="宋体" w:eastAsia="宋体" w:hAnsi="宋体" w:cs="宋体" w:hint="eastAsia"/>
          <w:color w:val="283232"/>
          <w:sz w:val="21"/>
          <w:szCs w:val="21"/>
        </w:rPr>
        <w:t>复杂的病理、生理过程，预防</w:t>
      </w:r>
      <w:r w:rsidRPr="00756BD4">
        <w:rPr>
          <w:rFonts w:ascii="Times New Roman" w:eastAsia="Times New Roman" w:hAnsi="Times New Roman" w:cs="Times New Roman"/>
          <w:color w:val="283232"/>
          <w:sz w:val="21"/>
          <w:szCs w:val="21"/>
        </w:rPr>
        <w:t xml:space="preserve">VTE </w:t>
      </w:r>
      <w:r w:rsidRPr="00756BD4">
        <w:rPr>
          <w:rFonts w:ascii="宋体" w:eastAsia="宋体" w:hAnsi="宋体" w:cs="宋体" w:hint="eastAsia"/>
          <w:color w:val="283232"/>
          <w:sz w:val="21"/>
          <w:szCs w:val="21"/>
        </w:rPr>
        <w:t>前必须进行个体化评估，权衡抗凝与出血的利弊，预防前应认真阅读药物和器械相关说明书</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应用抗凝药物时如发生严重出血，应立即停药，及时采取相应处理措施。即使进行积极的</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预防，仍有发生</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的风险，一旦发生，应采取相应治疗措施（见附录三）</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附</w:t>
      </w:r>
      <w:r w:rsidRPr="00756BD4">
        <w:rPr>
          <w:rFonts w:ascii="宋体" w:eastAsia="宋体" w:hAnsi="宋体" w:cs="宋体"/>
          <w:b/>
          <w:bCs/>
          <w:color w:val="283232"/>
          <w:sz w:val="21"/>
          <w:szCs w:val="21"/>
        </w:rPr>
        <w:t>录</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一、出血危险因素评</w:t>
      </w:r>
      <w:r w:rsidRPr="00756BD4">
        <w:rPr>
          <w:rFonts w:ascii="宋体" w:eastAsia="宋体" w:hAnsi="宋体" w:cs="宋体"/>
          <w:b/>
          <w:bCs/>
          <w:color w:val="283232"/>
          <w:sz w:val="21"/>
          <w:szCs w:val="21"/>
        </w:rPr>
        <w:t>估</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预防的同时应考虑患者的出血风险，但该风险不会降低内科住院患者尤其是</w:t>
      </w:r>
      <w:r w:rsidRPr="00756BD4">
        <w:rPr>
          <w:rFonts w:ascii="Times New Roman" w:eastAsia="Times New Roman" w:hAnsi="Times New Roman" w:cs="Times New Roman"/>
          <w:color w:val="283232"/>
          <w:sz w:val="21"/>
          <w:szCs w:val="21"/>
        </w:rPr>
        <w:t xml:space="preserve">VTE </w:t>
      </w:r>
      <w:r w:rsidRPr="00756BD4">
        <w:rPr>
          <w:rFonts w:ascii="宋体" w:eastAsia="宋体" w:hAnsi="宋体" w:cs="宋体" w:hint="eastAsia"/>
          <w:color w:val="283232"/>
          <w:sz w:val="21"/>
          <w:szCs w:val="21"/>
        </w:rPr>
        <w:t>高风险患者进行</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预防的必要性。对</w:t>
      </w:r>
      <w:r w:rsidRPr="00756BD4">
        <w:rPr>
          <w:rFonts w:ascii="Times New Roman" w:eastAsia="Times New Roman" w:hAnsi="Times New Roman" w:cs="Times New Roman"/>
          <w:color w:val="283232"/>
          <w:sz w:val="21"/>
          <w:szCs w:val="21"/>
        </w:rPr>
        <w:t>15156</w:t>
      </w:r>
      <w:r w:rsidRPr="00756BD4">
        <w:rPr>
          <w:rFonts w:ascii="宋体" w:eastAsia="宋体" w:hAnsi="宋体" w:cs="宋体" w:hint="eastAsia"/>
          <w:color w:val="283232"/>
          <w:sz w:val="21"/>
          <w:szCs w:val="21"/>
        </w:rPr>
        <w:t>例患者调查发现，内科患者住院</w:t>
      </w:r>
      <w:r w:rsidRPr="00756BD4">
        <w:rPr>
          <w:rFonts w:ascii="Times New Roman" w:eastAsia="Times New Roman" w:hAnsi="Times New Roman" w:cs="Times New Roman"/>
          <w:color w:val="283232"/>
          <w:sz w:val="21"/>
          <w:szCs w:val="21"/>
        </w:rPr>
        <w:t>14d</w:t>
      </w:r>
      <w:r w:rsidRPr="00756BD4">
        <w:rPr>
          <w:rFonts w:ascii="宋体" w:eastAsia="宋体" w:hAnsi="宋体" w:cs="宋体" w:hint="eastAsia"/>
          <w:color w:val="283232"/>
          <w:sz w:val="21"/>
          <w:szCs w:val="21"/>
        </w:rPr>
        <w:t>内出血率为</w:t>
      </w:r>
      <w:r w:rsidRPr="00756BD4">
        <w:rPr>
          <w:rFonts w:ascii="Times New Roman" w:eastAsia="Times New Roman" w:hAnsi="Times New Roman" w:cs="Times New Roman"/>
          <w:color w:val="283232"/>
          <w:sz w:val="21"/>
          <w:szCs w:val="21"/>
        </w:rPr>
        <w:t>3.2</w:t>
      </w:r>
      <w:r w:rsidRPr="00756BD4">
        <w:rPr>
          <w:rFonts w:ascii="宋体" w:eastAsia="宋体" w:hAnsi="宋体" w:cs="宋体" w:hint="eastAsia"/>
          <w:color w:val="283232"/>
          <w:sz w:val="21"/>
          <w:szCs w:val="21"/>
        </w:rPr>
        <w:t>％，主要出血风险因素包括：活动性胃十二指肠溃疡、已有出血、血小板减少，另外年龄、肝肾功能不全、中心静脉导管、</w:t>
      </w:r>
      <w:r w:rsidRPr="00756BD4">
        <w:rPr>
          <w:rFonts w:ascii="Times New Roman" w:eastAsia="Times New Roman" w:hAnsi="Times New Roman" w:cs="Times New Roman"/>
          <w:color w:val="283232"/>
          <w:sz w:val="21"/>
          <w:szCs w:val="21"/>
        </w:rPr>
        <w:t>ICU</w:t>
      </w:r>
      <w:r w:rsidRPr="00756BD4">
        <w:rPr>
          <w:rFonts w:ascii="宋体" w:eastAsia="宋体" w:hAnsi="宋体" w:cs="宋体" w:hint="eastAsia"/>
          <w:color w:val="283232"/>
          <w:sz w:val="21"/>
          <w:szCs w:val="21"/>
        </w:rPr>
        <w:t>、风湿、恶性肿瘤、男性等因素也可能增加出血风险。对已有出血或出血高风险的患者，美国胸科医师学院建议首先使用机械预防（</w:t>
      </w:r>
      <w:r w:rsidRPr="00756BD4">
        <w:rPr>
          <w:rFonts w:ascii="Times New Roman" w:eastAsia="Times New Roman" w:hAnsi="Times New Roman" w:cs="Times New Roman"/>
          <w:color w:val="283232"/>
          <w:sz w:val="21"/>
          <w:szCs w:val="21"/>
        </w:rPr>
        <w:t>GCS</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IPC</w:t>
      </w:r>
      <w:r w:rsidRPr="00756BD4">
        <w:rPr>
          <w:rFonts w:ascii="宋体" w:eastAsia="宋体" w:hAnsi="宋体" w:cs="宋体" w:hint="eastAsia"/>
          <w:color w:val="283232"/>
          <w:sz w:val="21"/>
          <w:szCs w:val="21"/>
        </w:rPr>
        <w:t>）直至出血停止或出血风险已降低，但之后仍需进行药物预防。内科住院患者的出血风险评估见表２。１项出血</w:t>
      </w:r>
      <w:r w:rsidRPr="00756BD4">
        <w:rPr>
          <w:rFonts w:ascii="Times New Roman" w:eastAsia="Times New Roman" w:hAnsi="Times New Roman" w:cs="Times New Roman"/>
          <w:color w:val="283232"/>
          <w:sz w:val="21"/>
          <w:szCs w:val="21"/>
        </w:rPr>
        <w:t>OR</w:t>
      </w:r>
      <w:r w:rsidRPr="00756BD4">
        <w:rPr>
          <w:rFonts w:ascii="宋体" w:eastAsia="宋体" w:hAnsi="宋体" w:cs="宋体" w:hint="eastAsia"/>
          <w:color w:val="283232"/>
          <w:sz w:val="21"/>
          <w:szCs w:val="21"/>
        </w:rPr>
        <w:t>＞３的因素即为高危患者，存在２项及以上出血</w:t>
      </w:r>
      <w:r w:rsidRPr="00756BD4">
        <w:rPr>
          <w:rFonts w:ascii="Times New Roman" w:eastAsia="Times New Roman" w:hAnsi="Times New Roman" w:cs="Times New Roman"/>
          <w:color w:val="283232"/>
          <w:sz w:val="21"/>
          <w:szCs w:val="21"/>
        </w:rPr>
        <w:t>OR</w:t>
      </w:r>
      <w:r w:rsidRPr="00756BD4">
        <w:rPr>
          <w:rFonts w:ascii="宋体" w:eastAsia="宋体" w:hAnsi="宋体" w:cs="宋体" w:hint="eastAsia"/>
          <w:color w:val="283232"/>
          <w:sz w:val="21"/>
          <w:szCs w:val="21"/>
        </w:rPr>
        <w:t>＜３的因素为高危患者</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表</w:t>
      </w:r>
      <w:r w:rsidRPr="00756BD4">
        <w:rPr>
          <w:rFonts w:ascii="Times New Roman" w:eastAsia="Times New Roman" w:hAnsi="Times New Roman" w:cs="Times New Roman"/>
          <w:color w:val="283232"/>
          <w:sz w:val="21"/>
          <w:szCs w:val="21"/>
        </w:rPr>
        <w:t xml:space="preserve">2 </w:t>
      </w:r>
      <w:r w:rsidRPr="00756BD4">
        <w:rPr>
          <w:rFonts w:ascii="宋体" w:eastAsia="宋体" w:hAnsi="宋体" w:cs="宋体" w:hint="eastAsia"/>
          <w:color w:val="283232"/>
          <w:sz w:val="21"/>
          <w:szCs w:val="21"/>
        </w:rPr>
        <w:t>内科住院患者的出血风险评</w:t>
      </w:r>
      <w:r w:rsidRPr="00756BD4">
        <w:rPr>
          <w:rFonts w:ascii="宋体" w:eastAsia="宋体" w:hAnsi="宋体" w:cs="宋体"/>
          <w:color w:val="283232"/>
          <w:sz w:val="21"/>
          <w:szCs w:val="21"/>
        </w:rPr>
        <w:t>估</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noProof/>
          <w:color w:val="283232"/>
          <w:sz w:val="21"/>
          <w:szCs w:val="21"/>
        </w:rPr>
        <w:drawing>
          <wp:inline distT="0" distB="0" distL="0" distR="0" wp14:anchorId="6597F3A7" wp14:editId="116B397E">
            <wp:extent cx="5400675" cy="2066925"/>
            <wp:effectExtent l="0" t="0" r="9525" b="9525"/>
            <wp:docPr id="2" name="图片 2" descr="http://mmbiz.qpic.cn/mmbiz/EjZ3FPy2GqlJ4UAZKR1kMWhW1KYeV4EnlQEkICEJt4g6fxyGL9HnDgZ3GFoRTIm9hrW3Z1iaICHJIUXfxlZ51Aw/0?wx_fmt=jpeg&amp;wxfrom=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mbiz.qpic.cn/mmbiz/EjZ3FPy2GqlJ4UAZKR1kMWhW1KYeV4EnlQEkICEJt4g6fxyGL9HnDgZ3GFoRTIm9hrW3Z1iaICHJIUXfxlZ51Aw/0?wx_fmt=jpeg&amp;wxfrom=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675" cy="2066925"/>
                    </a:xfrm>
                    <a:prstGeom prst="rect">
                      <a:avLst/>
                    </a:prstGeom>
                    <a:noFill/>
                    <a:ln>
                      <a:noFill/>
                    </a:ln>
                  </pic:spPr>
                </pic:pic>
              </a:graphicData>
            </a:graphic>
          </wp:inline>
        </w:drawing>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二、肝素诱导的</w:t>
      </w:r>
      <w:r w:rsidRPr="00756BD4">
        <w:rPr>
          <w:rFonts w:ascii="Times New Roman" w:eastAsia="Times New Roman" w:hAnsi="Times New Roman" w:cs="Times New Roman"/>
          <w:b/>
          <w:bCs/>
          <w:color w:val="283232"/>
          <w:sz w:val="21"/>
          <w:szCs w:val="21"/>
        </w:rPr>
        <w:t>HIT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是肝素类药物的一种严重不良反应，与免疫介导相关，表现为血小板减少（减少</w:t>
      </w:r>
      <w:r w:rsidRPr="00756BD4">
        <w:rPr>
          <w:rFonts w:ascii="Times New Roman" w:eastAsia="Times New Roman" w:hAnsi="Times New Roman" w:cs="Times New Roman"/>
          <w:color w:val="283232"/>
          <w:sz w:val="21"/>
          <w:szCs w:val="21"/>
        </w:rPr>
        <w:t>30</w:t>
      </w:r>
      <w:r w:rsidRPr="00756BD4">
        <w:rPr>
          <w:rFonts w:ascii="宋体" w:eastAsia="宋体" w:hAnsi="宋体" w:cs="宋体" w:hint="eastAsia"/>
          <w:color w:val="283232"/>
          <w:sz w:val="21"/>
          <w:szCs w:val="21"/>
        </w:rPr>
        <w:t>％以上）、动脉和（或）静脉血栓形成。其典型症状出现在应用</w:t>
      </w:r>
      <w:r w:rsidRPr="00756BD4">
        <w:rPr>
          <w:rFonts w:ascii="Times New Roman" w:eastAsia="Times New Roman" w:hAnsi="Times New Roman" w:cs="Times New Roman"/>
          <w:color w:val="283232"/>
          <w:sz w:val="21"/>
          <w:szCs w:val="21"/>
        </w:rPr>
        <w:t>UFH</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后５～</w:t>
      </w:r>
      <w:proofErr w:type="gramStart"/>
      <w:r w:rsidRPr="00756BD4">
        <w:rPr>
          <w:rFonts w:ascii="Times New Roman" w:eastAsia="Times New Roman" w:hAnsi="Times New Roman" w:cs="Times New Roman"/>
          <w:color w:val="283232"/>
          <w:sz w:val="21"/>
          <w:szCs w:val="21"/>
        </w:rPr>
        <w:t>10</w:t>
      </w:r>
      <w:proofErr w:type="gramEnd"/>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UF</w:t>
      </w:r>
      <w:r w:rsidRPr="00756BD4">
        <w:rPr>
          <w:rFonts w:ascii="Times New Roman" w:eastAsia="Times New Roman" w:hAnsi="Times New Roman" w:cs="Times New Roman"/>
          <w:color w:val="283232"/>
          <w:sz w:val="21"/>
          <w:szCs w:val="21"/>
        </w:rPr>
        <w:lastRenderedPageBreak/>
        <w:t>H</w:t>
      </w:r>
      <w:r w:rsidRPr="00756BD4">
        <w:rPr>
          <w:rFonts w:ascii="宋体" w:eastAsia="宋体" w:hAnsi="宋体" w:cs="宋体" w:hint="eastAsia"/>
          <w:color w:val="283232"/>
          <w:sz w:val="21"/>
          <w:szCs w:val="21"/>
        </w:rPr>
        <w:t>导致</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的发生率是</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的</w:t>
      </w:r>
      <w:r w:rsidRPr="00756BD4">
        <w:rPr>
          <w:rFonts w:ascii="Times New Roman" w:eastAsia="Times New Roman" w:hAnsi="Times New Roman" w:cs="Times New Roman"/>
          <w:color w:val="283232"/>
          <w:sz w:val="21"/>
          <w:szCs w:val="21"/>
        </w:rPr>
        <w:t>10</w:t>
      </w:r>
      <w:r w:rsidRPr="00756BD4">
        <w:rPr>
          <w:rFonts w:ascii="宋体" w:eastAsia="宋体" w:hAnsi="宋体" w:cs="宋体" w:hint="eastAsia"/>
          <w:color w:val="283232"/>
          <w:sz w:val="21"/>
          <w:szCs w:val="21"/>
        </w:rPr>
        <w:t>倍。内科</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患病率为１％，外科为１％～５％。新的血栓形成可发生在静脉或动脉中的任何部位，５％～</w:t>
      </w:r>
      <w:r w:rsidRPr="00756BD4">
        <w:rPr>
          <w:rFonts w:ascii="Times New Roman" w:eastAsia="Times New Roman" w:hAnsi="Times New Roman" w:cs="Times New Roman"/>
          <w:color w:val="283232"/>
          <w:sz w:val="21"/>
          <w:szCs w:val="21"/>
        </w:rPr>
        <w:t>10</w:t>
      </w:r>
      <w:r w:rsidRPr="00756BD4">
        <w:rPr>
          <w:rFonts w:ascii="宋体" w:eastAsia="宋体" w:hAnsi="宋体" w:cs="宋体" w:hint="eastAsia"/>
          <w:color w:val="283232"/>
          <w:sz w:val="21"/>
          <w:szCs w:val="21"/>
        </w:rPr>
        <w:t>％的</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患者因新发血栓栓塞死亡</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对于</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高风险患者，建议在应用肝素类药物后第４～</w:t>
      </w:r>
      <w:r w:rsidRPr="00756BD4">
        <w:rPr>
          <w:rFonts w:ascii="Times New Roman" w:eastAsia="Times New Roman" w:hAnsi="Times New Roman" w:cs="Times New Roman"/>
          <w:color w:val="283232"/>
          <w:sz w:val="21"/>
          <w:szCs w:val="21"/>
        </w:rPr>
        <w:t>14</w:t>
      </w:r>
      <w:r w:rsidRPr="00756BD4">
        <w:rPr>
          <w:rFonts w:ascii="宋体" w:eastAsia="宋体" w:hAnsi="宋体" w:cs="宋体" w:hint="eastAsia"/>
          <w:color w:val="283232"/>
          <w:sz w:val="21"/>
          <w:szCs w:val="21"/>
        </w:rPr>
        <w:t>天每隔２～３</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测定血小板计数</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当高度怀疑或确定</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诊断时，应停用所有</w:t>
      </w:r>
      <w:r w:rsidRPr="00756BD4">
        <w:rPr>
          <w:rFonts w:ascii="Times New Roman" w:eastAsia="Times New Roman" w:hAnsi="Times New Roman" w:cs="Times New Roman"/>
          <w:color w:val="283232"/>
          <w:sz w:val="21"/>
          <w:szCs w:val="21"/>
        </w:rPr>
        <w:t>UFH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和</w:t>
      </w:r>
      <w:r w:rsidRPr="00756BD4">
        <w:rPr>
          <w:rFonts w:ascii="Times New Roman" w:eastAsia="Times New Roman" w:hAnsi="Times New Roman" w:cs="Times New Roman"/>
          <w:color w:val="283232"/>
          <w:sz w:val="21"/>
          <w:szCs w:val="21"/>
        </w:rPr>
        <w:t>VKA</w:t>
      </w:r>
      <w:r w:rsidRPr="00756BD4">
        <w:rPr>
          <w:rFonts w:ascii="宋体" w:eastAsia="宋体" w:hAnsi="宋体" w:cs="宋体" w:hint="eastAsia"/>
          <w:color w:val="283232"/>
          <w:sz w:val="21"/>
          <w:szCs w:val="21"/>
        </w:rPr>
        <w:t>，推荐给予非肝素抗凝药，如凝血</w:t>
      </w:r>
      <w:proofErr w:type="gramStart"/>
      <w:r w:rsidRPr="00756BD4">
        <w:rPr>
          <w:rFonts w:ascii="宋体" w:eastAsia="宋体" w:hAnsi="宋体" w:cs="宋体" w:hint="eastAsia"/>
          <w:color w:val="283232"/>
          <w:sz w:val="21"/>
          <w:szCs w:val="21"/>
        </w:rPr>
        <w:t>酶抑制剂阿加</w:t>
      </w:r>
      <w:proofErr w:type="gramEnd"/>
      <w:r w:rsidRPr="00756BD4">
        <w:rPr>
          <w:rFonts w:ascii="宋体" w:eastAsia="宋体" w:hAnsi="宋体" w:cs="宋体" w:hint="eastAsia"/>
          <w:color w:val="283232"/>
          <w:sz w:val="21"/>
          <w:szCs w:val="21"/>
        </w:rPr>
        <w:t>曲班、水蛭素或达那肝素</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肾功能不全的</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患者，建议首选凝血</w:t>
      </w:r>
      <w:proofErr w:type="gramStart"/>
      <w:r w:rsidRPr="00756BD4">
        <w:rPr>
          <w:rFonts w:ascii="宋体" w:eastAsia="宋体" w:hAnsi="宋体" w:cs="宋体" w:hint="eastAsia"/>
          <w:color w:val="283232"/>
          <w:sz w:val="21"/>
          <w:szCs w:val="21"/>
        </w:rPr>
        <w:t>酶抑制剂阿加</w:t>
      </w:r>
      <w:proofErr w:type="gramEnd"/>
      <w:r w:rsidRPr="00756BD4">
        <w:rPr>
          <w:rFonts w:ascii="宋体" w:eastAsia="宋体" w:hAnsi="宋体" w:cs="宋体" w:hint="eastAsia"/>
          <w:color w:val="283232"/>
          <w:sz w:val="21"/>
          <w:szCs w:val="21"/>
        </w:rPr>
        <w:t>曲班</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对于血小板显著降低的</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患者，输血小板仅适用于出血患者或行有创性操作且具有高出血风险的患者</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需长期抗凝时可以应用</w:t>
      </w:r>
      <w:r w:rsidRPr="00756BD4">
        <w:rPr>
          <w:rFonts w:ascii="Times New Roman" w:eastAsia="Times New Roman" w:hAnsi="Times New Roman" w:cs="Times New Roman"/>
          <w:color w:val="283232"/>
          <w:sz w:val="21"/>
          <w:szCs w:val="21"/>
        </w:rPr>
        <w:t>VKA</w:t>
      </w:r>
      <w:r w:rsidRPr="00756BD4">
        <w:rPr>
          <w:rFonts w:ascii="宋体" w:eastAsia="宋体" w:hAnsi="宋体" w:cs="宋体" w:hint="eastAsia"/>
          <w:color w:val="283232"/>
          <w:sz w:val="21"/>
          <w:szCs w:val="21"/>
        </w:rPr>
        <w:t>，但仅在血小板</w:t>
      </w:r>
      <w:proofErr w:type="gramStart"/>
      <w:r w:rsidRPr="00756BD4">
        <w:rPr>
          <w:rFonts w:ascii="宋体" w:eastAsia="宋体" w:hAnsi="宋体" w:cs="宋体" w:hint="eastAsia"/>
          <w:color w:val="283232"/>
          <w:sz w:val="21"/>
          <w:szCs w:val="21"/>
        </w:rPr>
        <w:t>数恢复</w:t>
      </w:r>
      <w:proofErr w:type="gramEnd"/>
      <w:r w:rsidRPr="00756BD4">
        <w:rPr>
          <w:rFonts w:ascii="宋体" w:eastAsia="宋体" w:hAnsi="宋体" w:cs="宋体" w:hint="eastAsia"/>
          <w:color w:val="283232"/>
          <w:sz w:val="21"/>
          <w:szCs w:val="21"/>
        </w:rPr>
        <w:t>至＞</w:t>
      </w:r>
      <w:r w:rsidRPr="00756BD4">
        <w:rPr>
          <w:rFonts w:ascii="Times New Roman" w:eastAsia="Times New Roman" w:hAnsi="Times New Roman" w:cs="Times New Roman"/>
          <w:color w:val="283232"/>
          <w:sz w:val="21"/>
          <w:szCs w:val="21"/>
        </w:rPr>
        <w:t>100×10^9</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w:t>
      </w:r>
      <w:r w:rsidRPr="00756BD4">
        <w:rPr>
          <w:rFonts w:ascii="宋体" w:eastAsia="宋体" w:hAnsi="宋体" w:cs="宋体" w:hint="eastAsia"/>
          <w:color w:val="283232"/>
          <w:sz w:val="21"/>
          <w:szCs w:val="21"/>
        </w:rPr>
        <w:t>或恢复到</w:t>
      </w:r>
      <w:r w:rsidRPr="00756BD4">
        <w:rPr>
          <w:rFonts w:ascii="Times New Roman" w:eastAsia="Times New Roman" w:hAnsi="Times New Roman" w:cs="Times New Roman"/>
          <w:color w:val="283232"/>
          <w:sz w:val="21"/>
          <w:szCs w:val="21"/>
        </w:rPr>
        <w:t>HIT</w:t>
      </w:r>
      <w:r w:rsidRPr="00756BD4">
        <w:rPr>
          <w:rFonts w:ascii="宋体" w:eastAsia="宋体" w:hAnsi="宋体" w:cs="宋体" w:hint="eastAsia"/>
          <w:color w:val="283232"/>
          <w:sz w:val="21"/>
          <w:szCs w:val="21"/>
        </w:rPr>
        <w:t>前的水平后才能服用。初始预防剂量必须较低（华法林３～５</w:t>
      </w:r>
      <w:r w:rsidRPr="00756BD4">
        <w:rPr>
          <w:rFonts w:ascii="Times New Roman" w:eastAsia="Times New Roman" w:hAnsi="Times New Roman" w:cs="Times New Roman"/>
          <w:color w:val="283232"/>
          <w:sz w:val="21"/>
          <w:szCs w:val="21"/>
        </w:rPr>
        <w:t>mg</w:t>
      </w:r>
      <w:r w:rsidRPr="00756BD4">
        <w:rPr>
          <w:rFonts w:ascii="宋体" w:eastAsia="宋体" w:hAnsi="宋体" w:cs="宋体" w:hint="eastAsia"/>
          <w:color w:val="283232"/>
          <w:sz w:val="21"/>
          <w:szCs w:val="21"/>
        </w:rPr>
        <w:t>，苯丙羟基香豆素３～６</w:t>
      </w:r>
      <w:r w:rsidRPr="00756BD4">
        <w:rPr>
          <w:rFonts w:ascii="Times New Roman" w:eastAsia="Times New Roman" w:hAnsi="Times New Roman" w:cs="Times New Roman"/>
          <w:color w:val="283232"/>
          <w:sz w:val="21"/>
          <w:szCs w:val="21"/>
        </w:rPr>
        <w:t>mg</w:t>
      </w:r>
      <w:r w:rsidRPr="00756BD4">
        <w:rPr>
          <w:rFonts w:ascii="宋体" w:eastAsia="宋体" w:hAnsi="宋体" w:cs="宋体" w:hint="eastAsia"/>
          <w:color w:val="283232"/>
          <w:sz w:val="21"/>
          <w:szCs w:val="21"/>
        </w:rPr>
        <w:t>），并与阿加曲班、水蛭素或达那肝素合用至少５</w:t>
      </w:r>
      <w:r w:rsidRPr="00756BD4">
        <w:rPr>
          <w:rFonts w:ascii="Times New Roman" w:eastAsia="Times New Roman" w:hAnsi="Times New Roman" w:cs="Times New Roman"/>
          <w:color w:val="283232"/>
          <w:sz w:val="21"/>
          <w:szCs w:val="21"/>
        </w:rPr>
        <w:t>d</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三、内科患者</w:t>
      </w:r>
      <w:r w:rsidRPr="00756BD4">
        <w:rPr>
          <w:rFonts w:ascii="Times New Roman" w:eastAsia="Times New Roman" w:hAnsi="Times New Roman" w:cs="Times New Roman"/>
          <w:b/>
          <w:bCs/>
          <w:color w:val="283232"/>
          <w:sz w:val="21"/>
          <w:szCs w:val="21"/>
        </w:rPr>
        <w:t>VTE</w:t>
      </w:r>
      <w:r w:rsidRPr="00756BD4">
        <w:rPr>
          <w:rFonts w:ascii="宋体" w:eastAsia="宋体" w:hAnsi="宋体" w:cs="宋体" w:hint="eastAsia"/>
          <w:b/>
          <w:bCs/>
          <w:color w:val="283232"/>
          <w:sz w:val="21"/>
          <w:szCs w:val="21"/>
        </w:rPr>
        <w:t>的治疗原</w:t>
      </w:r>
      <w:r w:rsidRPr="00756BD4">
        <w:rPr>
          <w:rFonts w:ascii="宋体" w:eastAsia="宋体" w:hAnsi="宋体" w:cs="宋体"/>
          <w:b/>
          <w:bCs/>
          <w:color w:val="283232"/>
          <w:sz w:val="21"/>
          <w:szCs w:val="21"/>
        </w:rPr>
        <w:t>则</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（一）</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的药物治</w:t>
      </w:r>
      <w:r w:rsidRPr="00756BD4">
        <w:rPr>
          <w:rFonts w:ascii="宋体" w:eastAsia="宋体" w:hAnsi="宋体" w:cs="宋体"/>
          <w:color w:val="283232"/>
          <w:sz w:val="21"/>
          <w:szCs w:val="21"/>
        </w:rPr>
        <w:t>疗</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proofErr w:type="gramStart"/>
      <w:r w:rsidRPr="00756BD4">
        <w:rPr>
          <w:rFonts w:ascii="Times New Roman" w:eastAsia="Times New Roman" w:hAnsi="Times New Roman" w:cs="Times New Roman"/>
          <w:color w:val="283232"/>
          <w:sz w:val="21"/>
          <w:szCs w:val="21"/>
        </w:rPr>
        <w:t>1.PTE</w:t>
      </w:r>
      <w:r w:rsidRPr="00756BD4">
        <w:rPr>
          <w:rFonts w:ascii="宋体" w:eastAsia="宋体" w:hAnsi="宋体" w:cs="宋体" w:hint="eastAsia"/>
          <w:color w:val="283232"/>
          <w:sz w:val="21"/>
          <w:szCs w:val="21"/>
        </w:rPr>
        <w:t>的溶栓治疗</w:t>
      </w:r>
      <w:proofErr w:type="gramEnd"/>
      <w:r w:rsidRPr="00756BD4">
        <w:rPr>
          <w:rFonts w:ascii="宋体" w:eastAsia="宋体" w:hAnsi="宋体" w:cs="宋体" w:hint="eastAsia"/>
          <w:color w:val="283232"/>
          <w:sz w:val="21"/>
          <w:szCs w:val="21"/>
        </w:rPr>
        <w:t>：（１）溶栓治疗适用于急性高危</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（出现休克与低血压者）且没有溶栓绝对禁忌证的患者，建议经外周静脉给药。（２）常用的３种溶栓方案：①尿激酶</w:t>
      </w:r>
      <w:r w:rsidRPr="00756BD4">
        <w:rPr>
          <w:rFonts w:ascii="Times New Roman" w:eastAsia="Times New Roman" w:hAnsi="Times New Roman" w:cs="Times New Roman"/>
          <w:color w:val="283232"/>
          <w:sz w:val="21"/>
          <w:szCs w:val="21"/>
        </w:rPr>
        <w:t>20000 U</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kg</w:t>
      </w:r>
      <w:r w:rsidRPr="00756BD4">
        <w:rPr>
          <w:rFonts w:ascii="宋体" w:eastAsia="宋体" w:hAnsi="宋体" w:cs="宋体" w:hint="eastAsia"/>
          <w:color w:val="283232"/>
          <w:sz w:val="21"/>
          <w:szCs w:val="21"/>
        </w:rPr>
        <w:t>持续静脉滴注２</w:t>
      </w:r>
      <w:r w:rsidRPr="00756BD4">
        <w:rPr>
          <w:rFonts w:ascii="Times New Roman" w:eastAsia="Times New Roman" w:hAnsi="Times New Roman" w:cs="Times New Roman"/>
          <w:color w:val="283232"/>
          <w:sz w:val="21"/>
          <w:szCs w:val="21"/>
        </w:rPr>
        <w:t>h</w:t>
      </w:r>
      <w:r w:rsidRPr="00756BD4">
        <w:rPr>
          <w:rFonts w:ascii="宋体" w:eastAsia="宋体" w:hAnsi="宋体" w:cs="宋体" w:hint="eastAsia"/>
          <w:color w:val="283232"/>
          <w:sz w:val="21"/>
          <w:szCs w:val="21"/>
        </w:rPr>
        <w:t>；②组织型纤溶酶原激活剂</w:t>
      </w:r>
      <w:r w:rsidRPr="00756BD4">
        <w:rPr>
          <w:rFonts w:ascii="Times New Roman" w:eastAsia="Times New Roman" w:hAnsi="Times New Roman" w:cs="Times New Roman"/>
          <w:color w:val="283232"/>
          <w:sz w:val="21"/>
          <w:szCs w:val="21"/>
        </w:rPr>
        <w:t>50mg</w:t>
      </w:r>
      <w:r w:rsidRPr="00756BD4">
        <w:rPr>
          <w:rFonts w:ascii="宋体" w:eastAsia="宋体" w:hAnsi="宋体" w:cs="宋体" w:hint="eastAsia"/>
          <w:color w:val="283232"/>
          <w:sz w:val="21"/>
          <w:szCs w:val="21"/>
        </w:rPr>
        <w:t>持续静脉滴注２</w:t>
      </w:r>
      <w:r w:rsidRPr="00756BD4">
        <w:rPr>
          <w:rFonts w:ascii="Times New Roman" w:eastAsia="Times New Roman" w:hAnsi="Times New Roman" w:cs="Times New Roman"/>
          <w:color w:val="283232"/>
          <w:sz w:val="21"/>
          <w:szCs w:val="21"/>
        </w:rPr>
        <w:t>h</w:t>
      </w:r>
      <w:r w:rsidRPr="00756BD4">
        <w:rPr>
          <w:rFonts w:ascii="宋体" w:eastAsia="宋体" w:hAnsi="宋体" w:cs="宋体" w:hint="eastAsia"/>
          <w:color w:val="283232"/>
          <w:sz w:val="21"/>
          <w:szCs w:val="21"/>
        </w:rPr>
        <w:t>；③链激酶</w:t>
      </w:r>
      <w:r w:rsidRPr="00756BD4">
        <w:rPr>
          <w:rFonts w:ascii="Times New Roman" w:eastAsia="Times New Roman" w:hAnsi="Times New Roman" w:cs="Times New Roman"/>
          <w:color w:val="283232"/>
          <w:sz w:val="21"/>
          <w:szCs w:val="21"/>
        </w:rPr>
        <w:t>150</w:t>
      </w:r>
      <w:r w:rsidRPr="00756BD4">
        <w:rPr>
          <w:rFonts w:ascii="宋体" w:eastAsia="宋体" w:hAnsi="宋体" w:cs="宋体" w:hint="eastAsia"/>
          <w:color w:val="283232"/>
          <w:sz w:val="21"/>
          <w:szCs w:val="21"/>
        </w:rPr>
        <w:t>万单位持续静脉滴注２</w:t>
      </w:r>
      <w:r w:rsidRPr="00756BD4">
        <w:rPr>
          <w:rFonts w:ascii="Times New Roman" w:eastAsia="Times New Roman" w:hAnsi="Times New Roman" w:cs="Times New Roman"/>
          <w:color w:val="283232"/>
          <w:sz w:val="21"/>
          <w:szCs w:val="21"/>
        </w:rPr>
        <w:t>h</w:t>
      </w:r>
      <w:r w:rsidRPr="00756BD4">
        <w:rPr>
          <w:rFonts w:ascii="宋体" w:eastAsia="宋体" w:hAnsi="宋体" w:cs="宋体" w:hint="eastAsia"/>
          <w:color w:val="283232"/>
          <w:sz w:val="21"/>
          <w:szCs w:val="21"/>
        </w:rPr>
        <w:t>。（３）对于中‐高危</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（同时合并右室功能不全和心肌损伤），且没有溶栓禁忌证，应先进行抗凝治疗，如病情恶化，可考虑溶栓</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２</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的溶栓治疗：（１）急性下肢近端</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患者，尤其是髂股静脉血栓患者，如出血风险较低，可考虑经导管溶栓治疗；（２）对于某些广泛的急性近端</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患者，如出血风险较小，且不具备经导管溶栓的条件，可经外周静脉溶栓</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３</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的抗凝治疗：（１）抗凝是</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最基本的疗法。当</w:t>
      </w:r>
      <w:proofErr w:type="gramStart"/>
      <w:r w:rsidRPr="00756BD4">
        <w:rPr>
          <w:rFonts w:ascii="宋体" w:eastAsia="宋体" w:hAnsi="宋体" w:cs="宋体" w:hint="eastAsia"/>
          <w:color w:val="283232"/>
          <w:sz w:val="21"/>
          <w:szCs w:val="21"/>
        </w:rPr>
        <w:t>疑</w:t>
      </w:r>
      <w:proofErr w:type="gramEnd"/>
      <w:r w:rsidRPr="00756BD4">
        <w:rPr>
          <w:rFonts w:ascii="宋体" w:eastAsia="宋体" w:hAnsi="宋体" w:cs="宋体" w:hint="eastAsia"/>
          <w:color w:val="283232"/>
          <w:sz w:val="21"/>
          <w:szCs w:val="21"/>
        </w:rPr>
        <w:t>诊</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时，如无禁忌即应开始抗凝治疗。（２）对于溶栓治疗的患者，溶栓结束后每４～６</w:t>
      </w:r>
      <w:r w:rsidRPr="00756BD4">
        <w:rPr>
          <w:rFonts w:ascii="Times New Roman" w:eastAsia="Times New Roman" w:hAnsi="Times New Roman" w:cs="Times New Roman"/>
          <w:color w:val="283232"/>
          <w:sz w:val="21"/>
          <w:szCs w:val="21"/>
        </w:rPr>
        <w:t xml:space="preserve">h </w:t>
      </w:r>
      <w:r w:rsidRPr="00756BD4">
        <w:rPr>
          <w:rFonts w:ascii="宋体" w:eastAsia="宋体" w:hAnsi="宋体" w:cs="宋体" w:hint="eastAsia"/>
          <w:color w:val="283232"/>
          <w:sz w:val="21"/>
          <w:szCs w:val="21"/>
        </w:rPr>
        <w:t>测定</w:t>
      </w:r>
      <w:r w:rsidRPr="00756BD4">
        <w:rPr>
          <w:rFonts w:ascii="Times New Roman" w:eastAsia="Times New Roman" w:hAnsi="Times New Roman" w:cs="Times New Roman"/>
          <w:color w:val="283232"/>
          <w:sz w:val="21"/>
          <w:szCs w:val="21"/>
        </w:rPr>
        <w:t>APTT</w:t>
      </w:r>
      <w:r w:rsidRPr="00756BD4">
        <w:rPr>
          <w:rFonts w:ascii="宋体" w:eastAsia="宋体" w:hAnsi="宋体" w:cs="宋体" w:hint="eastAsia"/>
          <w:color w:val="283232"/>
          <w:sz w:val="21"/>
          <w:szCs w:val="21"/>
        </w:rPr>
        <w:t>，当</w:t>
      </w:r>
      <w:r w:rsidRPr="00756BD4">
        <w:rPr>
          <w:rFonts w:ascii="Times New Roman" w:eastAsia="Times New Roman" w:hAnsi="Times New Roman" w:cs="Times New Roman"/>
          <w:color w:val="283232"/>
          <w:sz w:val="21"/>
          <w:szCs w:val="21"/>
        </w:rPr>
        <w:t>APTT</w:t>
      </w:r>
      <w:r w:rsidRPr="00756BD4">
        <w:rPr>
          <w:rFonts w:ascii="宋体" w:eastAsia="宋体" w:hAnsi="宋体" w:cs="宋体" w:hint="eastAsia"/>
          <w:color w:val="283232"/>
          <w:sz w:val="21"/>
          <w:szCs w:val="21"/>
        </w:rPr>
        <w:t>降至正常值２倍以下时，开始抗凝治疗。（３）</w:t>
      </w:r>
      <w:r w:rsidRPr="00756BD4">
        <w:rPr>
          <w:rFonts w:ascii="Times New Roman" w:eastAsia="Times New Roman" w:hAnsi="Times New Roman" w:cs="Times New Roman"/>
          <w:color w:val="283232"/>
          <w:sz w:val="21"/>
          <w:szCs w:val="21"/>
        </w:rPr>
        <w:t>UFH 80U</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kg</w:t>
      </w:r>
      <w:r w:rsidRPr="00756BD4">
        <w:rPr>
          <w:rFonts w:ascii="宋体" w:eastAsia="宋体" w:hAnsi="宋体" w:cs="宋体" w:hint="eastAsia"/>
          <w:color w:val="283232"/>
          <w:sz w:val="21"/>
          <w:szCs w:val="21"/>
        </w:rPr>
        <w:t>静脉注射，续以</w:t>
      </w:r>
      <w:r w:rsidRPr="00756BD4">
        <w:rPr>
          <w:rFonts w:ascii="Times New Roman" w:eastAsia="Times New Roman" w:hAnsi="Times New Roman" w:cs="Times New Roman"/>
          <w:color w:val="283232"/>
          <w:sz w:val="21"/>
          <w:szCs w:val="21"/>
        </w:rPr>
        <w:t xml:space="preserve">18 U/kg/h </w:t>
      </w:r>
      <w:r w:rsidRPr="00756BD4">
        <w:rPr>
          <w:rFonts w:ascii="宋体" w:eastAsia="宋体" w:hAnsi="宋体" w:cs="宋体" w:hint="eastAsia"/>
          <w:color w:val="283232"/>
          <w:sz w:val="21"/>
          <w:szCs w:val="21"/>
        </w:rPr>
        <w:t>静脉滴注，每４～６</w:t>
      </w:r>
      <w:r w:rsidRPr="00756BD4">
        <w:rPr>
          <w:rFonts w:ascii="Times New Roman" w:eastAsia="Times New Roman" w:hAnsi="Times New Roman" w:cs="Times New Roman"/>
          <w:color w:val="283232"/>
          <w:sz w:val="21"/>
          <w:szCs w:val="21"/>
        </w:rPr>
        <w:t xml:space="preserve">h </w:t>
      </w:r>
      <w:r w:rsidRPr="00756BD4">
        <w:rPr>
          <w:rFonts w:ascii="宋体" w:eastAsia="宋体" w:hAnsi="宋体" w:cs="宋体" w:hint="eastAsia"/>
          <w:color w:val="283232"/>
          <w:sz w:val="21"/>
          <w:szCs w:val="21"/>
        </w:rPr>
        <w:t>测定１次</w:t>
      </w:r>
      <w:r w:rsidRPr="00756BD4">
        <w:rPr>
          <w:rFonts w:ascii="Times New Roman" w:eastAsia="Times New Roman" w:hAnsi="Times New Roman" w:cs="Times New Roman"/>
          <w:color w:val="283232"/>
          <w:sz w:val="21"/>
          <w:szCs w:val="21"/>
        </w:rPr>
        <w:t>APTT</w:t>
      </w:r>
      <w:r w:rsidRPr="00756BD4">
        <w:rPr>
          <w:rFonts w:ascii="宋体" w:eastAsia="宋体" w:hAnsi="宋体" w:cs="宋体" w:hint="eastAsia"/>
          <w:color w:val="283232"/>
          <w:sz w:val="21"/>
          <w:szCs w:val="21"/>
        </w:rPr>
        <w:t>，使之达到并维持于正常值的</w:t>
      </w:r>
      <w:r w:rsidRPr="00756BD4">
        <w:rPr>
          <w:rFonts w:ascii="Times New Roman" w:eastAsia="Times New Roman" w:hAnsi="Times New Roman" w:cs="Times New Roman"/>
          <w:color w:val="283232"/>
          <w:sz w:val="21"/>
          <w:szCs w:val="21"/>
        </w:rPr>
        <w:t>1.5</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2.5</w:t>
      </w:r>
      <w:r w:rsidRPr="00756BD4">
        <w:rPr>
          <w:rFonts w:ascii="宋体" w:eastAsia="宋体" w:hAnsi="宋体" w:cs="宋体" w:hint="eastAsia"/>
          <w:color w:val="283232"/>
          <w:sz w:val="21"/>
          <w:szCs w:val="21"/>
        </w:rPr>
        <w:t>倍。（４）</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应根据体质量给药，每日１～２次皮下注射。</w:t>
      </w:r>
      <w:proofErr w:type="gramStart"/>
      <w:r w:rsidRPr="00756BD4">
        <w:rPr>
          <w:rFonts w:ascii="宋体" w:eastAsia="宋体" w:hAnsi="宋体" w:cs="宋体" w:hint="eastAsia"/>
          <w:color w:val="283232"/>
          <w:sz w:val="21"/>
          <w:szCs w:val="21"/>
        </w:rPr>
        <w:t>如依诺肝素</w:t>
      </w:r>
      <w:proofErr w:type="gramEnd"/>
      <w:r w:rsidRPr="00756BD4">
        <w:rPr>
          <w:rFonts w:ascii="宋体" w:eastAsia="宋体" w:hAnsi="宋体" w:cs="宋体" w:hint="eastAsia"/>
          <w:color w:val="283232"/>
          <w:sz w:val="21"/>
          <w:szCs w:val="21"/>
        </w:rPr>
        <w:t>１</w:t>
      </w:r>
      <w:r w:rsidRPr="00756BD4">
        <w:rPr>
          <w:rFonts w:ascii="Times New Roman" w:eastAsia="Times New Roman" w:hAnsi="Times New Roman" w:cs="Times New Roman"/>
          <w:color w:val="283232"/>
          <w:sz w:val="21"/>
          <w:szCs w:val="21"/>
        </w:rPr>
        <w:t>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kg</w:t>
      </w:r>
      <w:r w:rsidRPr="00756BD4">
        <w:rPr>
          <w:rFonts w:ascii="宋体" w:eastAsia="宋体" w:hAnsi="宋体" w:cs="宋体" w:hint="eastAsia"/>
          <w:color w:val="283232"/>
          <w:sz w:val="21"/>
          <w:szCs w:val="21"/>
        </w:rPr>
        <w:t>，２次／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；达肝素钠</w:t>
      </w:r>
      <w:r w:rsidRPr="00756BD4">
        <w:rPr>
          <w:rFonts w:ascii="Times New Roman" w:eastAsia="Times New Roman" w:hAnsi="Times New Roman" w:cs="Times New Roman"/>
          <w:color w:val="283232"/>
          <w:sz w:val="21"/>
          <w:szCs w:val="21"/>
        </w:rPr>
        <w:t>100U</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kg</w:t>
      </w:r>
      <w:r w:rsidRPr="00756BD4">
        <w:rPr>
          <w:rFonts w:ascii="宋体" w:eastAsia="宋体" w:hAnsi="宋体" w:cs="宋体" w:hint="eastAsia"/>
          <w:color w:val="283232"/>
          <w:sz w:val="21"/>
          <w:szCs w:val="21"/>
        </w:rPr>
        <w:t>，２次／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200U</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kg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w:t>
      </w:r>
      <w:r w:rsidRPr="00756BD4">
        <w:rPr>
          <w:rFonts w:ascii="宋体" w:eastAsia="宋体" w:hAnsi="宋体" w:cs="宋体" w:hint="eastAsia"/>
          <w:color w:val="283232"/>
          <w:sz w:val="21"/>
          <w:szCs w:val="21"/>
        </w:rPr>
        <w:t>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；那屈肝素</w:t>
      </w:r>
      <w:r w:rsidRPr="00756BD4">
        <w:rPr>
          <w:rFonts w:ascii="Times New Roman" w:eastAsia="Times New Roman" w:hAnsi="Times New Roman" w:cs="Times New Roman"/>
          <w:color w:val="283232"/>
          <w:sz w:val="21"/>
          <w:szCs w:val="21"/>
        </w:rPr>
        <w:t>86U</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 xml:space="preserve">kg </w:t>
      </w:r>
      <w:r w:rsidRPr="00756BD4">
        <w:rPr>
          <w:rFonts w:ascii="宋体" w:eastAsia="宋体" w:hAnsi="宋体" w:cs="宋体" w:hint="eastAsia"/>
          <w:color w:val="283232"/>
          <w:sz w:val="21"/>
          <w:szCs w:val="21"/>
        </w:rPr>
        <w:t>，２次／</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或</w:t>
      </w:r>
      <w:r w:rsidRPr="00756BD4">
        <w:rPr>
          <w:rFonts w:ascii="Times New Roman" w:eastAsia="Times New Roman" w:hAnsi="Times New Roman" w:cs="Times New Roman"/>
          <w:color w:val="283232"/>
          <w:sz w:val="21"/>
          <w:szCs w:val="21"/>
        </w:rPr>
        <w:t>0.01 ml</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kg</w:t>
      </w:r>
      <w:r w:rsidRPr="00756BD4">
        <w:rPr>
          <w:rFonts w:ascii="宋体" w:eastAsia="宋体" w:hAnsi="宋体" w:cs="宋体" w:hint="eastAsia"/>
          <w:color w:val="283232"/>
          <w:sz w:val="21"/>
          <w:szCs w:val="21"/>
        </w:rPr>
        <w:t>。（５）在</w:t>
      </w:r>
      <w:r w:rsidRPr="00756BD4">
        <w:rPr>
          <w:rFonts w:ascii="Times New Roman" w:eastAsia="Times New Roman" w:hAnsi="Times New Roman" w:cs="Times New Roman"/>
          <w:color w:val="283232"/>
          <w:sz w:val="21"/>
          <w:szCs w:val="21"/>
        </w:rPr>
        <w:t>UFH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开始应用后的</w:t>
      </w:r>
      <w:r w:rsidRPr="00756BD4">
        <w:rPr>
          <w:rFonts w:ascii="Times New Roman" w:eastAsia="Times New Roman" w:hAnsi="Times New Roman" w:cs="Times New Roman"/>
          <w:color w:val="283232"/>
          <w:sz w:val="21"/>
          <w:szCs w:val="21"/>
        </w:rPr>
        <w:t>24h</w:t>
      </w:r>
      <w:r w:rsidRPr="00756BD4">
        <w:rPr>
          <w:rFonts w:ascii="宋体" w:eastAsia="宋体" w:hAnsi="宋体" w:cs="宋体" w:hint="eastAsia"/>
          <w:color w:val="283232"/>
          <w:sz w:val="21"/>
          <w:szCs w:val="21"/>
        </w:rPr>
        <w:t>内加用口服抗凝剂华法林，初始剂量为３～５</w:t>
      </w:r>
      <w:r w:rsidRPr="00756BD4">
        <w:rPr>
          <w:rFonts w:ascii="Times New Roman" w:eastAsia="Times New Roman" w:hAnsi="Times New Roman" w:cs="Times New Roman"/>
          <w:color w:val="283232"/>
          <w:sz w:val="21"/>
          <w:szCs w:val="21"/>
        </w:rPr>
        <w:t>mg</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。由于华法林需要数天才能发挥全部作用，因此与</w:t>
      </w:r>
      <w:r w:rsidRPr="00756BD4">
        <w:rPr>
          <w:rFonts w:ascii="Times New Roman" w:eastAsia="Times New Roman" w:hAnsi="Times New Roman" w:cs="Times New Roman"/>
          <w:color w:val="283232"/>
          <w:sz w:val="21"/>
          <w:szCs w:val="21"/>
        </w:rPr>
        <w:t>UFH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需至少重叠应用４～５</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，当连续２</w:t>
      </w:r>
      <w:r w:rsidRPr="00756BD4">
        <w:rPr>
          <w:rFonts w:ascii="Times New Roman" w:eastAsia="Times New Roman" w:hAnsi="Times New Roman" w:cs="Times New Roman"/>
          <w:color w:val="283232"/>
          <w:sz w:val="21"/>
          <w:szCs w:val="21"/>
        </w:rPr>
        <w:t>d</w:t>
      </w:r>
      <w:r w:rsidRPr="00756BD4">
        <w:rPr>
          <w:rFonts w:ascii="宋体" w:eastAsia="宋体" w:hAnsi="宋体" w:cs="宋体" w:hint="eastAsia"/>
          <w:color w:val="283232"/>
          <w:sz w:val="21"/>
          <w:szCs w:val="21"/>
        </w:rPr>
        <w:t>测定的</w:t>
      </w:r>
      <w:r w:rsidRPr="00756BD4">
        <w:rPr>
          <w:rFonts w:ascii="Times New Roman" w:eastAsia="Times New Roman" w:hAnsi="Times New Roman" w:cs="Times New Roman"/>
          <w:color w:val="283232"/>
          <w:sz w:val="21"/>
          <w:szCs w:val="21"/>
        </w:rPr>
        <w:t>INR</w:t>
      </w:r>
      <w:r w:rsidRPr="00756BD4">
        <w:rPr>
          <w:rFonts w:ascii="宋体" w:eastAsia="宋体" w:hAnsi="宋体" w:cs="宋体" w:hint="eastAsia"/>
          <w:color w:val="283232"/>
          <w:sz w:val="21"/>
          <w:szCs w:val="21"/>
        </w:rPr>
        <w:t>大于</w:t>
      </w:r>
      <w:r w:rsidRPr="00756BD4">
        <w:rPr>
          <w:rFonts w:ascii="Times New Roman" w:eastAsia="Times New Roman" w:hAnsi="Times New Roman" w:cs="Times New Roman"/>
          <w:color w:val="283232"/>
          <w:sz w:val="21"/>
          <w:szCs w:val="21"/>
        </w:rPr>
        <w:t>2.0</w:t>
      </w:r>
      <w:r w:rsidRPr="00756BD4">
        <w:rPr>
          <w:rFonts w:ascii="宋体" w:eastAsia="宋体" w:hAnsi="宋体" w:cs="宋体" w:hint="eastAsia"/>
          <w:color w:val="283232"/>
          <w:sz w:val="21"/>
          <w:szCs w:val="21"/>
        </w:rPr>
        <w:t>时，即可停用</w:t>
      </w:r>
      <w:r w:rsidRPr="00756BD4">
        <w:rPr>
          <w:rFonts w:ascii="Times New Roman" w:eastAsia="Times New Roman" w:hAnsi="Times New Roman" w:cs="Times New Roman"/>
          <w:color w:val="283232"/>
          <w:sz w:val="21"/>
          <w:szCs w:val="21"/>
        </w:rPr>
        <w:t>UFH</w:t>
      </w:r>
      <w:r w:rsidRPr="00756BD4">
        <w:rPr>
          <w:rFonts w:ascii="宋体" w:eastAsia="宋体" w:hAnsi="宋体" w:cs="宋体" w:hint="eastAsia"/>
          <w:color w:val="283232"/>
          <w:sz w:val="21"/>
          <w:szCs w:val="21"/>
        </w:rPr>
        <w:t>／</w:t>
      </w:r>
      <w:r w:rsidRPr="00756BD4">
        <w:rPr>
          <w:rFonts w:ascii="Times New Roman" w:eastAsia="Times New Roman" w:hAnsi="Times New Roman" w:cs="Times New Roman"/>
          <w:color w:val="283232"/>
          <w:sz w:val="21"/>
          <w:szCs w:val="21"/>
        </w:rPr>
        <w:t>LMWH</w:t>
      </w:r>
      <w:r w:rsidRPr="00756BD4">
        <w:rPr>
          <w:rFonts w:ascii="宋体" w:eastAsia="宋体" w:hAnsi="宋体" w:cs="宋体" w:hint="eastAsia"/>
          <w:color w:val="283232"/>
          <w:sz w:val="21"/>
          <w:szCs w:val="21"/>
        </w:rPr>
        <w:t>，单独口服华法林治疗。应根据</w:t>
      </w:r>
      <w:r w:rsidRPr="00756BD4">
        <w:rPr>
          <w:rFonts w:ascii="Times New Roman" w:eastAsia="Times New Roman" w:hAnsi="Times New Roman" w:cs="Times New Roman"/>
          <w:color w:val="283232"/>
          <w:sz w:val="21"/>
          <w:szCs w:val="21"/>
        </w:rPr>
        <w:t>INR</w:t>
      </w:r>
      <w:r w:rsidRPr="00756BD4">
        <w:rPr>
          <w:rFonts w:ascii="宋体" w:eastAsia="宋体" w:hAnsi="宋体" w:cs="宋体" w:hint="eastAsia"/>
          <w:color w:val="283232"/>
          <w:sz w:val="21"/>
          <w:szCs w:val="21"/>
        </w:rPr>
        <w:t>调节华法林的剂量。在达到治疗水平前，应每日测定</w:t>
      </w:r>
      <w:r w:rsidRPr="00756BD4">
        <w:rPr>
          <w:rFonts w:ascii="Times New Roman" w:eastAsia="Times New Roman" w:hAnsi="Times New Roman" w:cs="Times New Roman"/>
          <w:color w:val="283232"/>
          <w:sz w:val="21"/>
          <w:szCs w:val="21"/>
        </w:rPr>
        <w:t>INR</w:t>
      </w:r>
      <w:r w:rsidRPr="00756BD4">
        <w:rPr>
          <w:rFonts w:ascii="宋体" w:eastAsia="宋体" w:hAnsi="宋体" w:cs="宋体" w:hint="eastAsia"/>
          <w:color w:val="283232"/>
          <w:sz w:val="21"/>
          <w:szCs w:val="21"/>
        </w:rPr>
        <w:t>，其后２周每周监测２～３次，以后根据</w:t>
      </w:r>
      <w:r w:rsidRPr="00756BD4">
        <w:rPr>
          <w:rFonts w:ascii="Times New Roman" w:eastAsia="Times New Roman" w:hAnsi="Times New Roman" w:cs="Times New Roman"/>
          <w:color w:val="283232"/>
          <w:sz w:val="21"/>
          <w:szCs w:val="21"/>
        </w:rPr>
        <w:t>INR</w:t>
      </w:r>
      <w:r w:rsidRPr="00756BD4">
        <w:rPr>
          <w:rFonts w:ascii="宋体" w:eastAsia="宋体" w:hAnsi="宋体" w:cs="宋体" w:hint="eastAsia"/>
          <w:color w:val="283232"/>
          <w:sz w:val="21"/>
          <w:szCs w:val="21"/>
        </w:rPr>
        <w:t>的稳定情况每周监测１次或更少。若考虑长期治疗，约每４～８周测定</w:t>
      </w:r>
      <w:r w:rsidRPr="00756BD4">
        <w:rPr>
          <w:rFonts w:ascii="Times New Roman" w:eastAsia="Times New Roman" w:hAnsi="Times New Roman" w:cs="Times New Roman"/>
          <w:color w:val="283232"/>
          <w:sz w:val="21"/>
          <w:szCs w:val="21"/>
        </w:rPr>
        <w:t>INR</w:t>
      </w:r>
      <w:r w:rsidRPr="00756BD4">
        <w:rPr>
          <w:rFonts w:ascii="宋体" w:eastAsia="宋体" w:hAnsi="宋体" w:cs="宋体" w:hint="eastAsia"/>
          <w:color w:val="283232"/>
          <w:sz w:val="21"/>
          <w:szCs w:val="21"/>
        </w:rPr>
        <w:t>并调整华法林剂量。（６）抗凝治疗的持续时间因人而异。一般口服华法林的疗程至少为３～６个月。部分病例的危险因素短期可以消除，疗程可能为３个月即可；对于栓子来源不明的首发病例，需至少给予６个月的抗凝；对复发性</w:t>
      </w:r>
      <w:r w:rsidRPr="00756BD4">
        <w:rPr>
          <w:rFonts w:ascii="Times New Roman" w:eastAsia="Times New Roman" w:hAnsi="Times New Roman" w:cs="Times New Roman"/>
          <w:color w:val="283232"/>
          <w:sz w:val="21"/>
          <w:szCs w:val="21"/>
        </w:rPr>
        <w:t>VTE</w:t>
      </w:r>
      <w:r w:rsidRPr="00756BD4">
        <w:rPr>
          <w:rFonts w:ascii="宋体" w:eastAsia="宋体" w:hAnsi="宋体" w:cs="宋体" w:hint="eastAsia"/>
          <w:color w:val="283232"/>
          <w:sz w:val="21"/>
          <w:szCs w:val="21"/>
        </w:rPr>
        <w:t>或危险因素长期存在者，如恶性肿瘤患者、抗磷脂抗体</w:t>
      </w:r>
      <w:r w:rsidRPr="00756BD4">
        <w:rPr>
          <w:rFonts w:ascii="宋体" w:eastAsia="宋体" w:hAnsi="宋体" w:cs="宋体" w:hint="eastAsia"/>
          <w:color w:val="283232"/>
          <w:sz w:val="21"/>
          <w:szCs w:val="21"/>
        </w:rPr>
        <w:lastRenderedPageBreak/>
        <w:t>综合征、易栓症等，抗凝治疗的时间应更为延长，达</w:t>
      </w:r>
      <w:r w:rsidRPr="00756BD4">
        <w:rPr>
          <w:rFonts w:ascii="Times New Roman" w:eastAsia="Times New Roman" w:hAnsi="Times New Roman" w:cs="Times New Roman"/>
          <w:color w:val="283232"/>
          <w:sz w:val="21"/>
          <w:szCs w:val="21"/>
        </w:rPr>
        <w:t>12</w:t>
      </w:r>
      <w:r w:rsidRPr="00756BD4">
        <w:rPr>
          <w:rFonts w:ascii="宋体" w:eastAsia="宋体" w:hAnsi="宋体" w:cs="宋体" w:hint="eastAsia"/>
          <w:color w:val="283232"/>
          <w:sz w:val="21"/>
          <w:szCs w:val="21"/>
        </w:rPr>
        <w:t>个月或以上，甚至终生抗凝。血浆</w:t>
      </w:r>
      <w:r w:rsidRPr="00756BD4">
        <w:rPr>
          <w:rFonts w:ascii="Times New Roman" w:eastAsia="Times New Roman" w:hAnsi="Times New Roman" w:cs="Times New Roman"/>
          <w:color w:val="283232"/>
          <w:sz w:val="21"/>
          <w:szCs w:val="21"/>
        </w:rPr>
        <w:t>D</w:t>
      </w:r>
      <w:r w:rsidRPr="00756BD4">
        <w:rPr>
          <w:rFonts w:ascii="Cambria Math" w:eastAsia="Times New Roman" w:hAnsi="Cambria Math" w:cs="Cambria Math"/>
          <w:color w:val="283232"/>
          <w:sz w:val="21"/>
          <w:szCs w:val="21"/>
        </w:rPr>
        <w:t>‐</w:t>
      </w:r>
      <w:r w:rsidRPr="00756BD4">
        <w:rPr>
          <w:rFonts w:ascii="宋体" w:eastAsia="宋体" w:hAnsi="宋体" w:cs="宋体" w:hint="eastAsia"/>
          <w:color w:val="283232"/>
          <w:sz w:val="21"/>
          <w:szCs w:val="21"/>
        </w:rPr>
        <w:t>二聚体持续升高为适当延长抗凝治疗时间的指征之一</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（二）非药物治</w:t>
      </w:r>
      <w:r w:rsidRPr="00756BD4">
        <w:rPr>
          <w:rFonts w:ascii="宋体" w:eastAsia="宋体" w:hAnsi="宋体" w:cs="宋体"/>
          <w:color w:val="283232"/>
          <w:sz w:val="21"/>
          <w:szCs w:val="21"/>
        </w:rPr>
        <w:t>疗</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color w:val="283232"/>
          <w:sz w:val="21"/>
          <w:szCs w:val="21"/>
        </w:rPr>
        <w:t>对于某些由于出血风险无法实施溶栓治疗，或病情严重不允许进行系统溶栓治疗的高危</w:t>
      </w:r>
      <w:r w:rsidRPr="00756BD4">
        <w:rPr>
          <w:rFonts w:ascii="Times New Roman" w:eastAsia="Times New Roman" w:hAnsi="Times New Roman" w:cs="Times New Roman"/>
          <w:color w:val="283232"/>
          <w:sz w:val="21"/>
          <w:szCs w:val="21"/>
        </w:rPr>
        <w:t xml:space="preserve">PTE </w:t>
      </w:r>
      <w:r w:rsidRPr="00756BD4">
        <w:rPr>
          <w:rFonts w:ascii="宋体" w:eastAsia="宋体" w:hAnsi="宋体" w:cs="宋体" w:hint="eastAsia"/>
          <w:color w:val="283232"/>
          <w:sz w:val="21"/>
          <w:szCs w:val="21"/>
        </w:rPr>
        <w:t>患者，如技术条件允许，可肺动脉导管介入治疗。外科血栓切除术：对于大面积</w:t>
      </w:r>
      <w:r w:rsidRPr="00756BD4">
        <w:rPr>
          <w:rFonts w:ascii="Times New Roman" w:eastAsia="Times New Roman" w:hAnsi="Times New Roman" w:cs="Times New Roman"/>
          <w:color w:val="283232"/>
          <w:sz w:val="21"/>
          <w:szCs w:val="21"/>
        </w:rPr>
        <w:t>PTE</w:t>
      </w:r>
      <w:r w:rsidRPr="00756BD4">
        <w:rPr>
          <w:rFonts w:ascii="宋体" w:eastAsia="宋体" w:hAnsi="宋体" w:cs="宋体" w:hint="eastAsia"/>
          <w:color w:val="283232"/>
          <w:sz w:val="21"/>
          <w:szCs w:val="21"/>
        </w:rPr>
        <w:t>有溶栓禁忌证或内科治疗无效者，可考虑行肺动脉栓子取出术；对于某些急性</w:t>
      </w:r>
      <w:proofErr w:type="gramStart"/>
      <w:r w:rsidRPr="00756BD4">
        <w:rPr>
          <w:rFonts w:ascii="宋体" w:eastAsia="宋体" w:hAnsi="宋体" w:cs="宋体" w:hint="eastAsia"/>
          <w:color w:val="283232"/>
          <w:sz w:val="21"/>
          <w:szCs w:val="21"/>
        </w:rPr>
        <w:t>髂</w:t>
      </w:r>
      <w:proofErr w:type="gramEnd"/>
      <w:r w:rsidRPr="00756BD4">
        <w:rPr>
          <w:rFonts w:ascii="宋体" w:eastAsia="宋体" w:hAnsi="宋体" w:cs="宋体" w:hint="eastAsia"/>
          <w:color w:val="283232"/>
          <w:sz w:val="21"/>
          <w:szCs w:val="21"/>
        </w:rPr>
        <w:t>股静脉</w:t>
      </w:r>
      <w:r w:rsidRPr="00756BD4">
        <w:rPr>
          <w:rFonts w:ascii="Times New Roman" w:eastAsia="Times New Roman" w:hAnsi="Times New Roman" w:cs="Times New Roman"/>
          <w:color w:val="283232"/>
          <w:sz w:val="21"/>
          <w:szCs w:val="21"/>
        </w:rPr>
        <w:t>DVT</w:t>
      </w:r>
      <w:r w:rsidRPr="00756BD4">
        <w:rPr>
          <w:rFonts w:ascii="宋体" w:eastAsia="宋体" w:hAnsi="宋体" w:cs="宋体" w:hint="eastAsia"/>
          <w:color w:val="283232"/>
          <w:sz w:val="21"/>
          <w:szCs w:val="21"/>
        </w:rPr>
        <w:t>（症状＜</w:t>
      </w:r>
      <w:r w:rsidRPr="00756BD4">
        <w:rPr>
          <w:rFonts w:ascii="Times New Roman" w:eastAsia="Times New Roman" w:hAnsi="Times New Roman" w:cs="Times New Roman"/>
          <w:color w:val="283232"/>
          <w:sz w:val="21"/>
          <w:szCs w:val="21"/>
        </w:rPr>
        <w:t>7d</w:t>
      </w:r>
      <w:r w:rsidRPr="00756BD4">
        <w:rPr>
          <w:rFonts w:ascii="宋体" w:eastAsia="宋体" w:hAnsi="宋体" w:cs="宋体" w:hint="eastAsia"/>
          <w:color w:val="283232"/>
          <w:sz w:val="21"/>
          <w:szCs w:val="21"/>
        </w:rPr>
        <w:t>，机体功能状态良好，预期生存时间＞１年），如技术水平等条件允许，可考虑行血栓切除术</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顾问组成员：</w:t>
      </w:r>
      <w:r w:rsidRPr="00756BD4">
        <w:rPr>
          <w:rFonts w:ascii="宋体" w:eastAsia="宋体" w:hAnsi="宋体" w:cs="宋体" w:hint="eastAsia"/>
          <w:color w:val="283232"/>
          <w:sz w:val="21"/>
          <w:szCs w:val="21"/>
        </w:rPr>
        <w:t>陈可冀（中国中医科学院西苑医院心血管科）；程显声（中国医学科学院</w:t>
      </w:r>
      <w:proofErr w:type="gramStart"/>
      <w:r w:rsidRPr="00756BD4">
        <w:rPr>
          <w:rFonts w:ascii="宋体" w:eastAsia="宋体" w:hAnsi="宋体" w:cs="宋体" w:hint="eastAsia"/>
          <w:color w:val="283232"/>
          <w:sz w:val="21"/>
          <w:szCs w:val="21"/>
        </w:rPr>
        <w:t>阜</w:t>
      </w:r>
      <w:proofErr w:type="gramEnd"/>
      <w:r w:rsidRPr="00756BD4">
        <w:rPr>
          <w:rFonts w:ascii="宋体" w:eastAsia="宋体" w:hAnsi="宋体" w:cs="宋体" w:hint="eastAsia"/>
          <w:color w:val="283232"/>
          <w:sz w:val="21"/>
          <w:szCs w:val="21"/>
        </w:rPr>
        <w:t>外心血管病医院肺血管病诊治中心）；高润霖（中国医学科学院</w:t>
      </w:r>
      <w:proofErr w:type="gramStart"/>
      <w:r w:rsidRPr="00756BD4">
        <w:rPr>
          <w:rFonts w:ascii="宋体" w:eastAsia="宋体" w:hAnsi="宋体" w:cs="宋体" w:hint="eastAsia"/>
          <w:color w:val="283232"/>
          <w:sz w:val="21"/>
          <w:szCs w:val="21"/>
        </w:rPr>
        <w:t>阜</w:t>
      </w:r>
      <w:proofErr w:type="gramEnd"/>
      <w:r w:rsidRPr="00756BD4">
        <w:rPr>
          <w:rFonts w:ascii="宋体" w:eastAsia="宋体" w:hAnsi="宋体" w:cs="宋体" w:hint="eastAsia"/>
          <w:color w:val="283232"/>
          <w:sz w:val="21"/>
          <w:szCs w:val="21"/>
        </w:rPr>
        <w:t>外心血管病医院心内科）；陆慰萱（北京协和医院呼吸科）；钟南山（广州医学院附属第一医院广州呼吸疾病研究所</w:t>
      </w:r>
      <w:r w:rsidRPr="00756BD4">
        <w:rPr>
          <w:rFonts w:ascii="宋体" w:eastAsia="宋体" w:hAnsi="宋体" w:cs="宋体"/>
          <w:color w:val="283232"/>
          <w:sz w:val="21"/>
          <w:szCs w:val="21"/>
        </w:rPr>
        <w:t>）</w:t>
      </w:r>
    </w:p>
    <w:p w:rsidR="00756BD4" w:rsidRPr="00756BD4" w:rsidRDefault="00756BD4" w:rsidP="00756BD4">
      <w:pPr>
        <w:wordWrap w:val="0"/>
        <w:spacing w:after="0" w:line="360" w:lineRule="atLeast"/>
        <w:ind w:firstLine="480"/>
        <w:rPr>
          <w:rFonts w:ascii="Times New Roman" w:eastAsia="Times New Roman" w:hAnsi="Times New Roman" w:cs="Times New Roman"/>
          <w:color w:val="283232"/>
          <w:sz w:val="21"/>
          <w:szCs w:val="21"/>
        </w:rPr>
      </w:pPr>
      <w:r w:rsidRPr="00756BD4">
        <w:rPr>
          <w:rFonts w:ascii="宋体" w:eastAsia="宋体" w:hAnsi="宋体" w:cs="宋体" w:hint="eastAsia"/>
          <w:b/>
          <w:bCs/>
          <w:color w:val="283232"/>
          <w:sz w:val="21"/>
          <w:szCs w:val="21"/>
        </w:rPr>
        <w:t>写作组成员姓名（单位）</w:t>
      </w:r>
      <w:r w:rsidRPr="00756BD4">
        <w:rPr>
          <w:rFonts w:ascii="宋体" w:eastAsia="宋体" w:hAnsi="宋体" w:cs="宋体" w:hint="eastAsia"/>
          <w:color w:val="283232"/>
          <w:sz w:val="21"/>
          <w:szCs w:val="21"/>
        </w:rPr>
        <w:t>（按姓氏汉语拼音排序）：白小涓（中国医科大学盛京医院老年病科）；陈晓春（福建医科大学附属协和医院老年神经内科）；丁国宪（南京医科大学第一附属医院老年内分泌科）；</w:t>
      </w:r>
      <w:proofErr w:type="gramStart"/>
      <w:r w:rsidRPr="00756BD4">
        <w:rPr>
          <w:rFonts w:ascii="宋体" w:eastAsia="宋体" w:hAnsi="宋体" w:cs="宋体" w:hint="eastAsia"/>
          <w:color w:val="283232"/>
          <w:sz w:val="21"/>
          <w:szCs w:val="21"/>
        </w:rPr>
        <w:t>董碧蓉</w:t>
      </w:r>
      <w:proofErr w:type="gramEnd"/>
      <w:r w:rsidRPr="00756BD4">
        <w:rPr>
          <w:rFonts w:ascii="宋体" w:eastAsia="宋体" w:hAnsi="宋体" w:cs="宋体" w:hint="eastAsia"/>
          <w:color w:val="283232"/>
          <w:sz w:val="21"/>
          <w:szCs w:val="21"/>
        </w:rPr>
        <w:t>（四川大学华西医院老年科）；樊瑾（解放军总医院老年心内科）；方保民（北京医院呼吸内科）；高海青（山东大学齐鲁医院老年病科）；</w:t>
      </w:r>
      <w:proofErr w:type="gramStart"/>
      <w:r w:rsidRPr="00756BD4">
        <w:rPr>
          <w:rFonts w:ascii="宋体" w:eastAsia="宋体" w:hAnsi="宋体" w:cs="宋体" w:hint="eastAsia"/>
          <w:color w:val="283232"/>
          <w:sz w:val="21"/>
          <w:szCs w:val="21"/>
        </w:rPr>
        <w:t>蹇</w:t>
      </w:r>
      <w:proofErr w:type="gramEnd"/>
      <w:r w:rsidRPr="00756BD4">
        <w:rPr>
          <w:rFonts w:ascii="宋体" w:eastAsia="宋体" w:hAnsi="宋体" w:cs="宋体" w:hint="eastAsia"/>
          <w:color w:val="283232"/>
          <w:sz w:val="21"/>
          <w:szCs w:val="21"/>
        </w:rPr>
        <w:t>在金（中南大学湘雅二医院老年医学科）；黎健（北京医院北京老年医学研究所）；李小鹰（解放军总医院老年心内科）；林展翼（广东省老年医学研究所心血管内科）；马辛（首都医科大学附属北京安定医院老年科）；</w:t>
      </w:r>
      <w:proofErr w:type="gramStart"/>
      <w:r w:rsidRPr="00756BD4">
        <w:rPr>
          <w:rFonts w:ascii="宋体" w:eastAsia="宋体" w:hAnsi="宋体" w:cs="宋体" w:hint="eastAsia"/>
          <w:color w:val="283232"/>
          <w:sz w:val="21"/>
          <w:szCs w:val="21"/>
        </w:rPr>
        <w:t>史旭波</w:t>
      </w:r>
      <w:proofErr w:type="gramEnd"/>
      <w:r w:rsidRPr="00756BD4">
        <w:rPr>
          <w:rFonts w:ascii="宋体" w:eastAsia="宋体" w:hAnsi="宋体" w:cs="宋体" w:hint="eastAsia"/>
          <w:color w:val="283232"/>
          <w:sz w:val="21"/>
          <w:szCs w:val="21"/>
        </w:rPr>
        <w:t>（首都医科大学附属同仁医院心内科）；孙莉（陕西省人民医院老年病科）；拓西平（第二军医大学附属长海医院老年病科）；王辰（中日医院，国家呼吸病学临床研究中心，首都医科大学呼吸病学系）；王建业（北京医院泌尿外科）；王林（天津医科大学第二医院老干部保健科）；谢万木（首都医科大学附属北京朝阳医院呼吸科）；严祥（兰州大学第一医院老年消化科）；杨媛华（首都医科大学附属北京朝阳医院呼吸科）；翟振国（首都医科大学附属北京朝阳医院呼吸科）；张存泰（华中科技大学同济医学院附属同济医院心血管内科）；张抒扬（北京协和医院心内科</w:t>
      </w:r>
      <w:r w:rsidRPr="00756BD4">
        <w:rPr>
          <w:rFonts w:ascii="宋体" w:eastAsia="宋体" w:hAnsi="宋体" w:cs="宋体"/>
          <w:color w:val="283232"/>
          <w:sz w:val="21"/>
          <w:szCs w:val="21"/>
        </w:rPr>
        <w:t>）</w:t>
      </w:r>
    </w:p>
    <w:p w:rsidR="00C41B6D" w:rsidRDefault="00C41B6D"/>
    <w:sectPr w:rsidR="00C41B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3C6"/>
    <w:rsid w:val="004203C6"/>
    <w:rsid w:val="00756BD4"/>
    <w:rsid w:val="00C41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56BD4"/>
    <w:pPr>
      <w:spacing w:after="0" w:line="240" w:lineRule="auto"/>
    </w:pPr>
    <w:rPr>
      <w:rFonts w:ascii="宋体" w:eastAsia="宋体"/>
      <w:sz w:val="18"/>
      <w:szCs w:val="18"/>
    </w:rPr>
  </w:style>
  <w:style w:type="character" w:customStyle="1" w:styleId="Char">
    <w:name w:val="批注框文本 Char"/>
    <w:basedOn w:val="a0"/>
    <w:link w:val="a3"/>
    <w:uiPriority w:val="99"/>
    <w:semiHidden/>
    <w:rsid w:val="00756BD4"/>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56BD4"/>
    <w:pPr>
      <w:spacing w:after="0" w:line="240" w:lineRule="auto"/>
    </w:pPr>
    <w:rPr>
      <w:rFonts w:ascii="宋体" w:eastAsia="宋体"/>
      <w:sz w:val="18"/>
      <w:szCs w:val="18"/>
    </w:rPr>
  </w:style>
  <w:style w:type="character" w:customStyle="1" w:styleId="Char">
    <w:name w:val="批注框文本 Char"/>
    <w:basedOn w:val="a0"/>
    <w:link w:val="a3"/>
    <w:uiPriority w:val="99"/>
    <w:semiHidden/>
    <w:rsid w:val="00756BD4"/>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580117">
      <w:bodyDiv w:val="1"/>
      <w:marLeft w:val="0"/>
      <w:marRight w:val="0"/>
      <w:marTop w:val="0"/>
      <w:marBottom w:val="0"/>
      <w:divBdr>
        <w:top w:val="none" w:sz="0" w:space="0" w:color="auto"/>
        <w:left w:val="none" w:sz="0" w:space="0" w:color="auto"/>
        <w:bottom w:val="none" w:sz="0" w:space="0" w:color="auto"/>
        <w:right w:val="none" w:sz="0" w:space="0" w:color="auto"/>
      </w:divBdr>
      <w:divsChild>
        <w:div w:id="596838243">
          <w:marLeft w:val="0"/>
          <w:marRight w:val="0"/>
          <w:marTop w:val="0"/>
          <w:marBottom w:val="0"/>
          <w:divBdr>
            <w:top w:val="none" w:sz="0" w:space="0" w:color="auto"/>
            <w:left w:val="none" w:sz="0" w:space="0" w:color="auto"/>
            <w:bottom w:val="none" w:sz="0" w:space="0" w:color="auto"/>
            <w:right w:val="none" w:sz="0" w:space="0" w:color="auto"/>
          </w:divBdr>
          <w:divsChild>
            <w:div w:id="2072189314">
              <w:marLeft w:val="0"/>
              <w:marRight w:val="0"/>
              <w:marTop w:val="0"/>
              <w:marBottom w:val="0"/>
              <w:divBdr>
                <w:top w:val="none" w:sz="0" w:space="0" w:color="auto"/>
                <w:left w:val="none" w:sz="0" w:space="0" w:color="auto"/>
                <w:bottom w:val="none" w:sz="0" w:space="0" w:color="auto"/>
                <w:right w:val="none" w:sz="0" w:space="0" w:color="auto"/>
              </w:divBdr>
              <w:divsChild>
                <w:div w:id="18984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1371</Words>
  <Characters>7818</Characters>
  <Application>Microsoft Office Word</Application>
  <DocSecurity>0</DocSecurity>
  <Lines>65</Lines>
  <Paragraphs>18</Paragraphs>
  <ScaleCrop>false</ScaleCrop>
  <Company>sanofi-aventis</Company>
  <LinksUpToDate>false</LinksUpToDate>
  <CharactersWithSpaces>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Miao, Jiajia PH/CN</dc:creator>
  <cp:keywords/>
  <dc:description/>
  <cp:lastModifiedBy>Miao, Jiajia PH/CN</cp:lastModifiedBy>
  <cp:revision>2</cp:revision>
  <dcterms:created xsi:type="dcterms:W3CDTF">2015-05-12T05:42:00Z</dcterms:created>
  <dcterms:modified xsi:type="dcterms:W3CDTF">2015-05-12T05:44:00Z</dcterms:modified>
</cp:coreProperties>
</file>