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38A" w:rsidRPr="004A538A" w:rsidRDefault="004A538A" w:rsidP="004A538A">
      <w:pPr>
        <w:widowControl/>
        <w:shd w:val="clear" w:color="auto" w:fill="F7F7F7"/>
        <w:jc w:val="center"/>
        <w:outlineLvl w:val="2"/>
        <w:rPr>
          <w:rFonts w:ascii="微软雅黑" w:eastAsia="微软雅黑" w:hAnsi="微软雅黑" w:cs="宋体"/>
          <w:b/>
          <w:bCs/>
          <w:color w:val="333333"/>
          <w:kern w:val="0"/>
          <w:sz w:val="36"/>
          <w:szCs w:val="36"/>
        </w:rPr>
      </w:pPr>
      <w:r w:rsidRPr="004A538A">
        <w:rPr>
          <w:rFonts w:ascii="微软雅黑" w:eastAsia="微软雅黑" w:hAnsi="微软雅黑" w:cs="宋体" w:hint="eastAsia"/>
          <w:b/>
          <w:bCs/>
          <w:color w:val="333333"/>
          <w:kern w:val="0"/>
          <w:sz w:val="36"/>
          <w:szCs w:val="36"/>
        </w:rPr>
        <w:t>关于培育2025年基础通识类课程的通知</w:t>
      </w:r>
    </w:p>
    <w:p w:rsidR="004A538A" w:rsidRDefault="004A538A" w:rsidP="004A538A">
      <w:pPr>
        <w:widowControl/>
        <w:shd w:val="clear" w:color="auto" w:fill="F7F7F7"/>
        <w:spacing w:line="555" w:lineRule="atLeast"/>
        <w:jc w:val="left"/>
        <w:rPr>
          <w:rFonts w:ascii="微软雅黑" w:eastAsia="微软雅黑" w:hAnsi="微软雅黑" w:cs="宋体"/>
          <w:color w:val="808080"/>
          <w:kern w:val="0"/>
          <w:szCs w:val="21"/>
        </w:rPr>
      </w:pPr>
    </w:p>
    <w:p w:rsidR="004A538A" w:rsidRPr="004A538A" w:rsidRDefault="004A538A" w:rsidP="004A538A">
      <w:pPr>
        <w:widowControl/>
        <w:shd w:val="clear" w:color="auto" w:fill="F7F7F7"/>
        <w:spacing w:line="555" w:lineRule="atLeast"/>
        <w:jc w:val="left"/>
        <w:rPr>
          <w:rFonts w:ascii="微软雅黑" w:eastAsia="微软雅黑" w:hAnsi="微软雅黑" w:cs="宋体" w:hint="eastAsia"/>
          <w:color w:val="333333"/>
          <w:kern w:val="0"/>
          <w:sz w:val="24"/>
          <w:szCs w:val="24"/>
        </w:rPr>
      </w:pPr>
      <w:bookmarkStart w:id="0" w:name="_GoBack"/>
      <w:bookmarkEnd w:id="0"/>
      <w:r w:rsidRPr="004A538A">
        <w:rPr>
          <w:rFonts w:ascii="微软雅黑" w:eastAsia="微软雅黑" w:hAnsi="微软雅黑" w:cs="宋体" w:hint="eastAsia"/>
          <w:color w:val="000000"/>
          <w:kern w:val="0"/>
          <w:sz w:val="29"/>
          <w:szCs w:val="29"/>
        </w:rPr>
        <w:t>各学院（部、中心）及有关单位：</w:t>
      </w:r>
    </w:p>
    <w:p w:rsidR="004A538A" w:rsidRPr="004A538A" w:rsidRDefault="004A538A" w:rsidP="004A538A">
      <w:pPr>
        <w:widowControl/>
        <w:shd w:val="clear" w:color="auto" w:fill="F7F7F7"/>
        <w:spacing w:line="555" w:lineRule="atLeast"/>
        <w:ind w:firstLine="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t>为全面推进通专融合的人才培养模式，贯彻落实《西安交通大学基础通识类课程建设方案》，不断完善通识课程体系，现启动2025年基础通识类课程培育工作。</w:t>
      </w:r>
    </w:p>
    <w:p w:rsidR="004A538A" w:rsidRPr="004A538A" w:rsidRDefault="004A538A" w:rsidP="004A538A">
      <w:pPr>
        <w:widowControl/>
        <w:shd w:val="clear" w:color="auto" w:fill="F7F7F7"/>
        <w:spacing w:line="555" w:lineRule="atLeast"/>
        <w:jc w:val="left"/>
        <w:rPr>
          <w:rFonts w:ascii="等线" w:eastAsia="等线" w:hAnsi="等线" w:cs="宋体" w:hint="eastAsia"/>
          <w:color w:val="000000"/>
          <w:kern w:val="0"/>
          <w:sz w:val="24"/>
          <w:szCs w:val="24"/>
        </w:rPr>
      </w:pPr>
      <w:r w:rsidRPr="004A538A">
        <w:rPr>
          <w:rFonts w:ascii="微软雅黑" w:eastAsia="微软雅黑" w:hAnsi="微软雅黑" w:cs="宋体" w:hint="eastAsia"/>
          <w:b/>
          <w:bCs/>
          <w:color w:val="000000"/>
          <w:kern w:val="0"/>
          <w:sz w:val="29"/>
          <w:szCs w:val="29"/>
        </w:rPr>
        <w:t>    一、课程类别</w:t>
      </w:r>
    </w:p>
    <w:p w:rsidR="004A538A" w:rsidRPr="004A538A" w:rsidRDefault="004A538A" w:rsidP="004A538A">
      <w:pPr>
        <w:widowControl/>
        <w:shd w:val="clear" w:color="auto" w:fill="F7F7F7"/>
        <w:spacing w:line="555" w:lineRule="atLeast"/>
        <w:ind w:left="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t>1.人工智能通识课程建设</w:t>
      </w:r>
    </w:p>
    <w:p w:rsidR="004A538A" w:rsidRPr="004A538A" w:rsidRDefault="004A538A" w:rsidP="004A538A">
      <w:pPr>
        <w:widowControl/>
        <w:shd w:val="clear" w:color="auto" w:fill="F7F7F7"/>
        <w:spacing w:line="555" w:lineRule="atLeast"/>
        <w:ind w:firstLine="555"/>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t>课程内容：</w:t>
      </w:r>
      <w:r w:rsidRPr="004A538A">
        <w:rPr>
          <w:rFonts w:ascii="微软雅黑" w:eastAsia="微软雅黑" w:hAnsi="微软雅黑" w:cs="宋体" w:hint="eastAsia"/>
          <w:color w:val="000000"/>
          <w:kern w:val="0"/>
          <w:sz w:val="29"/>
          <w:szCs w:val="29"/>
        </w:rPr>
        <w:t>围绕人工智能基本概念、基本原理、基础知识和基础方法，或人工智能相关学科前沿、伦理价值、实践应用、衍生场景等内容，开设人工智能通识课程。将根据课程内容和评审结果确定课程类别为核心或选修。</w:t>
      </w:r>
    </w:p>
    <w:p w:rsidR="004A538A" w:rsidRPr="004A538A" w:rsidRDefault="004A538A" w:rsidP="004A538A">
      <w:pPr>
        <w:widowControl/>
        <w:shd w:val="clear" w:color="auto" w:fill="F7F7F7"/>
        <w:spacing w:line="555" w:lineRule="atLeast"/>
        <w:ind w:firstLine="555"/>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t>课程目标：</w:t>
      </w:r>
      <w:r w:rsidRPr="004A538A">
        <w:rPr>
          <w:rFonts w:ascii="微软雅黑" w:eastAsia="微软雅黑" w:hAnsi="微软雅黑" w:cs="宋体" w:hint="eastAsia"/>
          <w:color w:val="000000"/>
          <w:kern w:val="0"/>
          <w:sz w:val="29"/>
          <w:szCs w:val="29"/>
        </w:rPr>
        <w:t>引导学生从跨学科角度认识、理解和思考人工智能，培养学生应对未来智能社会所需要的计算思维、数据思维、逻辑思维、批判性思维和创新思维等，提升人工智能素养与能力。提高学生对人工智能应用和发展的认知，了解人工智能技术在各学科领域的最新应用场景，思考人工智能与经济、社会、产业、和伦理等之间的关系，推动科教融汇和产教融合。</w:t>
      </w:r>
    </w:p>
    <w:p w:rsidR="004A538A" w:rsidRPr="004A538A" w:rsidRDefault="004A538A" w:rsidP="004A538A">
      <w:pPr>
        <w:widowControl/>
        <w:shd w:val="clear" w:color="auto" w:fill="F7F7F7"/>
        <w:spacing w:line="555" w:lineRule="atLeast"/>
        <w:ind w:firstLine="555"/>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t>教学形式：</w:t>
      </w:r>
      <w:r w:rsidRPr="004A538A">
        <w:rPr>
          <w:rFonts w:ascii="微软雅黑" w:eastAsia="微软雅黑" w:hAnsi="微软雅黑" w:cs="宋体" w:hint="eastAsia"/>
          <w:color w:val="000000"/>
          <w:kern w:val="0"/>
          <w:sz w:val="29"/>
          <w:szCs w:val="29"/>
        </w:rPr>
        <w:t>注重知识、能力和价值塑造相统一，改变传统单一教学模式，淡化专业领域和知识边界，注重学科前沿应用和跨学科交叉。开展对话式、案例式、思辨式、实践式等多样化教学</w:t>
      </w:r>
      <w:r w:rsidRPr="004A538A">
        <w:rPr>
          <w:rFonts w:ascii="微软雅黑" w:eastAsia="微软雅黑" w:hAnsi="微软雅黑" w:cs="宋体" w:hint="eastAsia"/>
          <w:color w:val="000000"/>
          <w:kern w:val="0"/>
          <w:sz w:val="29"/>
          <w:szCs w:val="29"/>
        </w:rPr>
        <w:lastRenderedPageBreak/>
        <w:t>形式，探索人工智能时代知识传授和教学新范式，构建人工智能深度融合、师生机深度互动的人工智能课堂。</w:t>
      </w:r>
    </w:p>
    <w:p w:rsidR="004A538A" w:rsidRPr="004A538A" w:rsidRDefault="004A538A" w:rsidP="004A538A">
      <w:pPr>
        <w:widowControl/>
        <w:shd w:val="clear" w:color="auto" w:fill="F7F7F7"/>
        <w:spacing w:line="555" w:lineRule="atLeast"/>
        <w:ind w:firstLine="555"/>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t>教学团队：</w:t>
      </w:r>
      <w:r w:rsidRPr="004A538A">
        <w:rPr>
          <w:rFonts w:ascii="微软雅黑" w:eastAsia="微软雅黑" w:hAnsi="微软雅黑" w:cs="宋体" w:hint="eastAsia"/>
          <w:color w:val="000000"/>
          <w:kern w:val="0"/>
          <w:sz w:val="29"/>
          <w:szCs w:val="29"/>
        </w:rPr>
        <w:t>鼓励组建跨学院跨学科团队，学校将根据申报情况统筹整合教学团队和课程安排。</w:t>
      </w:r>
    </w:p>
    <w:p w:rsidR="004A538A" w:rsidRPr="004A538A" w:rsidRDefault="004A538A" w:rsidP="004A538A">
      <w:pPr>
        <w:widowControl/>
        <w:shd w:val="clear" w:color="auto" w:fill="F7F7F7"/>
        <w:spacing w:line="555" w:lineRule="atLeast"/>
        <w:ind w:left="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t>2. 其他通识课程建设</w:t>
      </w:r>
    </w:p>
    <w:p w:rsidR="004A538A" w:rsidRPr="004A538A" w:rsidRDefault="004A538A" w:rsidP="004A538A">
      <w:pPr>
        <w:widowControl/>
        <w:shd w:val="clear" w:color="auto" w:fill="FFFFFF"/>
        <w:spacing w:line="555" w:lineRule="atLeast"/>
        <w:ind w:firstLine="555"/>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t>基础通识类核心课程：</w:t>
      </w:r>
      <w:r w:rsidRPr="004A538A">
        <w:rPr>
          <w:rFonts w:ascii="微软雅黑" w:eastAsia="微软雅黑" w:hAnsi="微软雅黑" w:cs="宋体" w:hint="eastAsia"/>
          <w:color w:val="000000"/>
          <w:kern w:val="0"/>
          <w:sz w:val="29"/>
          <w:szCs w:val="29"/>
        </w:rPr>
        <w:t>重在基础性与交叉性，培养学生成长和未来跨界发展的基础知识、核心能力和思维方法（具体课程主题详见附件1，可适当扩展）。</w:t>
      </w:r>
    </w:p>
    <w:p w:rsidR="004A538A" w:rsidRPr="004A538A" w:rsidRDefault="004A538A" w:rsidP="004A538A">
      <w:pPr>
        <w:widowControl/>
        <w:shd w:val="clear" w:color="auto" w:fill="FFFFFF"/>
        <w:spacing w:line="555" w:lineRule="atLeast"/>
        <w:ind w:firstLine="555"/>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t>基础通识类选修课程：</w:t>
      </w:r>
      <w:r w:rsidRPr="004A538A">
        <w:rPr>
          <w:rFonts w:ascii="微软雅黑" w:eastAsia="微软雅黑" w:hAnsi="微软雅黑" w:cs="宋体" w:hint="eastAsia"/>
          <w:color w:val="000000"/>
          <w:kern w:val="0"/>
          <w:sz w:val="29"/>
          <w:szCs w:val="29"/>
        </w:rPr>
        <w:t>重在满足学生多样化培养和个性化发展需求，拓展学生视野，培养学生多元兴趣和融会贯通力。</w:t>
      </w:r>
    </w:p>
    <w:p w:rsidR="004A538A" w:rsidRPr="004A538A" w:rsidRDefault="004A538A" w:rsidP="004A538A">
      <w:pPr>
        <w:widowControl/>
        <w:shd w:val="clear" w:color="auto" w:fill="FFFFFF"/>
        <w:spacing w:line="555" w:lineRule="atLeast"/>
        <w:ind w:firstLine="555"/>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t>经典阅读课程：</w:t>
      </w:r>
      <w:r w:rsidRPr="004A538A">
        <w:rPr>
          <w:rFonts w:ascii="微软雅黑" w:eastAsia="微软雅黑" w:hAnsi="微软雅黑" w:cs="宋体" w:hint="eastAsia"/>
          <w:color w:val="000000"/>
          <w:kern w:val="0"/>
          <w:sz w:val="29"/>
          <w:szCs w:val="29"/>
        </w:rPr>
        <w:t>属于基础通识类选修课，1学分，32学时，可选择自然科学及人文社科优秀经典读本进行课堂解读和课后读书研讨（详见附件2，可适当扩展）。</w:t>
      </w:r>
    </w:p>
    <w:p w:rsidR="004A538A" w:rsidRPr="004A538A" w:rsidRDefault="004A538A" w:rsidP="004A538A">
      <w:pPr>
        <w:widowControl/>
        <w:shd w:val="clear" w:color="auto" w:fill="FFFFFF"/>
        <w:spacing w:line="555" w:lineRule="atLeast"/>
        <w:ind w:firstLine="555"/>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t>特色实践课程：</w:t>
      </w:r>
      <w:r w:rsidRPr="004A538A">
        <w:rPr>
          <w:rFonts w:ascii="微软雅黑" w:eastAsia="微软雅黑" w:hAnsi="微软雅黑" w:cs="宋体" w:hint="eastAsia"/>
          <w:color w:val="000000"/>
          <w:kern w:val="0"/>
          <w:sz w:val="29"/>
          <w:szCs w:val="29"/>
        </w:rPr>
        <w:t>属于基础通识类选修课，主要为美育实践和创新创业等相关实践课程。实践课程中实践学时占比应大于50%。</w:t>
      </w:r>
    </w:p>
    <w:p w:rsidR="004A538A" w:rsidRPr="004A538A" w:rsidRDefault="004A538A" w:rsidP="004A538A">
      <w:pPr>
        <w:widowControl/>
        <w:shd w:val="clear" w:color="auto" w:fill="FFFFFF"/>
        <w:spacing w:line="555" w:lineRule="atLeast"/>
        <w:ind w:firstLine="555"/>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t>二、申报要求</w:t>
      </w:r>
    </w:p>
    <w:p w:rsidR="004A538A" w:rsidRPr="004A538A" w:rsidRDefault="004A538A" w:rsidP="004A538A">
      <w:pPr>
        <w:widowControl/>
        <w:shd w:val="clear" w:color="auto" w:fill="F7F7F7"/>
        <w:spacing w:line="555" w:lineRule="atLeast"/>
        <w:ind w:firstLine="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t>1.各类课程统一申报，在申报书中按要求填写课程类型和类别即可。新申报课程应体现通识内涵，符合各模块课程建设目标，避免简单的概论性介绍或仅仅传授专业知识，着力于塑造学生基础思维方式、观察和分析问题的世界视野、历史思维与方法、批判创新的理念和积极正确的价值观，具有一定的深度和广度。</w:t>
      </w:r>
    </w:p>
    <w:p w:rsidR="004A538A" w:rsidRPr="004A538A" w:rsidRDefault="004A538A" w:rsidP="004A538A">
      <w:pPr>
        <w:widowControl/>
        <w:shd w:val="clear" w:color="auto" w:fill="F7F7F7"/>
        <w:spacing w:line="555" w:lineRule="atLeast"/>
        <w:ind w:firstLine="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lastRenderedPageBreak/>
        <w:t>2.通识核心课教师一般不超过5人，课程负责人具有副教授及以上职称，至少五年以上教学经历；通识选修课教师不超过3人，课程负责人具有讲师及以上职称，至少两年以上教学经历。所有任课教师都应具备独立授课资格。</w:t>
      </w:r>
    </w:p>
    <w:p w:rsidR="004A538A" w:rsidRPr="004A538A" w:rsidRDefault="004A538A" w:rsidP="004A538A">
      <w:pPr>
        <w:widowControl/>
        <w:shd w:val="clear" w:color="auto" w:fill="F7F7F7"/>
        <w:spacing w:line="555" w:lineRule="atLeast"/>
        <w:ind w:firstLine="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t>3.课程团队须对教学内容、教材建设、考核办法、课程组织形式等重要方面有明确准备或具体计划，保证课程设计的系统性和课程建设的可持续性。</w:t>
      </w:r>
    </w:p>
    <w:p w:rsidR="004A538A" w:rsidRPr="004A538A" w:rsidRDefault="004A538A" w:rsidP="004A538A">
      <w:pPr>
        <w:widowControl/>
        <w:shd w:val="clear" w:color="auto" w:fill="F7F7F7"/>
        <w:spacing w:line="555" w:lineRule="atLeast"/>
        <w:ind w:firstLine="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t>4.新申报课程名称、内容应与现有课程相区别（见附件3）。</w:t>
      </w:r>
    </w:p>
    <w:p w:rsidR="004A538A" w:rsidRPr="004A538A" w:rsidRDefault="004A538A" w:rsidP="004A538A">
      <w:pPr>
        <w:widowControl/>
        <w:shd w:val="clear" w:color="auto" w:fill="F7F7F7"/>
        <w:spacing w:line="555" w:lineRule="atLeast"/>
        <w:ind w:firstLine="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t>三、培育流程与安排</w:t>
      </w:r>
    </w:p>
    <w:p w:rsidR="004A538A" w:rsidRPr="004A538A" w:rsidRDefault="004A538A" w:rsidP="004A538A">
      <w:pPr>
        <w:widowControl/>
        <w:shd w:val="clear" w:color="auto" w:fill="F7F7F7"/>
        <w:spacing w:line="555" w:lineRule="atLeast"/>
        <w:ind w:firstLine="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t>1.申请人填写《西安交通大学基础通识类培育课程申报书》（附件4），并提交课程教学大纲（附件5）。</w:t>
      </w:r>
    </w:p>
    <w:p w:rsidR="004A538A" w:rsidRPr="004A538A" w:rsidRDefault="004A538A" w:rsidP="004A538A">
      <w:pPr>
        <w:widowControl/>
        <w:shd w:val="clear" w:color="auto" w:fill="F7F7F7"/>
        <w:spacing w:line="555" w:lineRule="atLeast"/>
        <w:ind w:firstLine="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t>2. 申报课程需经2位以上已开课教师审议填写修改意见并推荐，学院教学院长签字盖章。</w:t>
      </w:r>
    </w:p>
    <w:p w:rsidR="004A538A" w:rsidRPr="004A538A" w:rsidRDefault="004A538A" w:rsidP="004A538A">
      <w:pPr>
        <w:widowControl/>
        <w:shd w:val="clear" w:color="auto" w:fill="F7F7F7"/>
        <w:spacing w:line="555" w:lineRule="atLeast"/>
        <w:ind w:firstLine="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t>3.教务处对学院上报的课程进行规范审核，进行课程培育，并组织专家评审和论证， 审议通过公示后开课。</w:t>
      </w:r>
    </w:p>
    <w:p w:rsidR="004A538A" w:rsidRPr="004A538A" w:rsidRDefault="004A538A" w:rsidP="004A538A">
      <w:pPr>
        <w:widowControl/>
        <w:shd w:val="clear" w:color="auto" w:fill="F7F7F7"/>
        <w:spacing w:line="555" w:lineRule="atLeast"/>
        <w:ind w:firstLine="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t>四、课程开设要求</w:t>
      </w:r>
    </w:p>
    <w:p w:rsidR="004A538A" w:rsidRPr="004A538A" w:rsidRDefault="004A538A" w:rsidP="004A538A">
      <w:pPr>
        <w:widowControl/>
        <w:shd w:val="clear" w:color="auto" w:fill="F7F7F7"/>
        <w:spacing w:line="555" w:lineRule="atLeast"/>
        <w:ind w:firstLine="42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t>立项课程需于2026年春季学期前开设，</w:t>
      </w:r>
      <w:r w:rsidRPr="004A538A">
        <w:rPr>
          <w:rFonts w:ascii="微软雅黑" w:eastAsia="微软雅黑" w:hAnsi="微软雅黑" w:cs="宋体" w:hint="eastAsia"/>
          <w:b/>
          <w:bCs/>
          <w:color w:val="000000"/>
          <w:kern w:val="0"/>
          <w:sz w:val="29"/>
          <w:szCs w:val="29"/>
        </w:rPr>
        <w:t>每学期开设1次或每学年开设一次且在兴庆校区开设2个以上班次</w:t>
      </w:r>
      <w:r w:rsidRPr="004A538A">
        <w:rPr>
          <w:rFonts w:ascii="微软雅黑" w:eastAsia="微软雅黑" w:hAnsi="微软雅黑" w:cs="宋体" w:hint="eastAsia"/>
          <w:color w:val="000000"/>
          <w:kern w:val="0"/>
          <w:sz w:val="29"/>
          <w:szCs w:val="29"/>
        </w:rPr>
        <w:t>。“经典阅读”课程建议修读人数为30-60人/班次，其余课程建议修读人数为60-100人/班次。</w:t>
      </w:r>
    </w:p>
    <w:p w:rsidR="004A538A" w:rsidRPr="004A538A" w:rsidRDefault="004A538A" w:rsidP="004A538A">
      <w:pPr>
        <w:widowControl/>
        <w:shd w:val="clear" w:color="auto" w:fill="F7F7F7"/>
        <w:spacing w:line="555" w:lineRule="atLeast"/>
        <w:ind w:firstLine="555"/>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t>立项课程需配合后续新增课程宣传推介，在模块内分享开课体会，拍摄说课短视频等。</w:t>
      </w:r>
    </w:p>
    <w:p w:rsidR="004A538A" w:rsidRPr="004A538A" w:rsidRDefault="004A538A" w:rsidP="004A538A">
      <w:pPr>
        <w:widowControl/>
        <w:shd w:val="clear" w:color="auto" w:fill="F7F7F7"/>
        <w:spacing w:line="555" w:lineRule="atLeast"/>
        <w:ind w:firstLine="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b/>
          <w:bCs/>
          <w:color w:val="000000"/>
          <w:kern w:val="0"/>
          <w:sz w:val="29"/>
          <w:szCs w:val="29"/>
        </w:rPr>
        <w:lastRenderedPageBreak/>
        <w:t>五、注意事项</w:t>
      </w:r>
    </w:p>
    <w:p w:rsidR="004A538A" w:rsidRPr="004A538A" w:rsidRDefault="004A538A" w:rsidP="004A538A">
      <w:pPr>
        <w:widowControl/>
        <w:shd w:val="clear" w:color="auto" w:fill="F7F7F7"/>
        <w:spacing w:line="555" w:lineRule="atLeast"/>
        <w:ind w:firstLine="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t>请各单位于2025年1月12日前将本单位的课程申报材料及汇总表（附件7），主管教学院长签字并加盖公章，报至教务处通识教育中心，电子文档发送至</w:t>
      </w:r>
      <w:hyperlink r:id="rId6" w:history="1">
        <w:r w:rsidRPr="004A538A">
          <w:rPr>
            <w:rFonts w:ascii="微软雅黑" w:eastAsia="微软雅黑" w:hAnsi="微软雅黑" w:cs="宋体" w:hint="eastAsia"/>
            <w:color w:val="0000FF"/>
            <w:kern w:val="0"/>
            <w:sz w:val="29"/>
            <w:szCs w:val="29"/>
            <w:u w:val="single"/>
            <w:bdr w:val="none" w:sz="0" w:space="0" w:color="auto" w:frame="1"/>
          </w:rPr>
          <w:t>zhoufanqi@xjtu.edu.cn</w:t>
        </w:r>
      </w:hyperlink>
      <w:r w:rsidRPr="004A538A">
        <w:rPr>
          <w:rFonts w:ascii="微软雅黑" w:eastAsia="微软雅黑" w:hAnsi="微软雅黑" w:cs="宋体" w:hint="eastAsia"/>
          <w:color w:val="000000"/>
          <w:kern w:val="0"/>
          <w:sz w:val="29"/>
          <w:szCs w:val="29"/>
        </w:rPr>
        <w:t>。后续评审、答辩安排另行通知。</w:t>
      </w:r>
    </w:p>
    <w:p w:rsidR="004A538A" w:rsidRPr="004A538A" w:rsidRDefault="004A538A" w:rsidP="004A538A">
      <w:pPr>
        <w:widowControl/>
        <w:shd w:val="clear" w:color="auto" w:fill="F7F7F7"/>
        <w:spacing w:line="555" w:lineRule="atLeast"/>
        <w:ind w:firstLine="480"/>
        <w:jc w:val="lef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t>联系人：周凡奇，联系电话：82668311</w:t>
      </w:r>
    </w:p>
    <w:p w:rsidR="004A538A" w:rsidRPr="004A538A" w:rsidRDefault="004A538A" w:rsidP="004A538A">
      <w:pPr>
        <w:widowControl/>
        <w:shd w:val="clear" w:color="auto" w:fill="F7F7F7"/>
        <w:spacing w:line="555" w:lineRule="atLeast"/>
        <w:ind w:right="555" w:firstLine="480"/>
        <w:jc w:val="righ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t>教务处</w:t>
      </w:r>
    </w:p>
    <w:p w:rsidR="004A538A" w:rsidRPr="004A538A" w:rsidRDefault="004A538A" w:rsidP="004A538A">
      <w:pPr>
        <w:widowControl/>
        <w:shd w:val="clear" w:color="auto" w:fill="F7F7F7"/>
        <w:spacing w:line="555" w:lineRule="atLeast"/>
        <w:jc w:val="right"/>
        <w:rPr>
          <w:rFonts w:ascii="微软雅黑" w:eastAsia="微软雅黑" w:hAnsi="微软雅黑" w:cs="宋体" w:hint="eastAsia"/>
          <w:color w:val="333333"/>
          <w:kern w:val="0"/>
          <w:sz w:val="24"/>
          <w:szCs w:val="24"/>
        </w:rPr>
      </w:pPr>
      <w:r w:rsidRPr="004A538A">
        <w:rPr>
          <w:rFonts w:ascii="微软雅黑" w:eastAsia="微软雅黑" w:hAnsi="微软雅黑" w:cs="宋体" w:hint="eastAsia"/>
          <w:color w:val="000000"/>
          <w:kern w:val="0"/>
          <w:sz w:val="29"/>
          <w:szCs w:val="29"/>
        </w:rPr>
        <w:t>2024年12月12日</w:t>
      </w:r>
    </w:p>
    <w:p w:rsidR="00CA5D3E" w:rsidRDefault="00CA5D3E"/>
    <w:sectPr w:rsidR="00CA5D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00" w:rsidRDefault="00EE2900" w:rsidP="004A538A">
      <w:r>
        <w:separator/>
      </w:r>
    </w:p>
  </w:endnote>
  <w:endnote w:type="continuationSeparator" w:id="0">
    <w:p w:rsidR="00EE2900" w:rsidRDefault="00EE2900" w:rsidP="004A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00" w:rsidRDefault="00EE2900" w:rsidP="004A538A">
      <w:r>
        <w:separator/>
      </w:r>
    </w:p>
  </w:footnote>
  <w:footnote w:type="continuationSeparator" w:id="0">
    <w:p w:rsidR="00EE2900" w:rsidRDefault="00EE2900" w:rsidP="004A5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66"/>
    <w:rsid w:val="004A538A"/>
    <w:rsid w:val="00CA5D3E"/>
    <w:rsid w:val="00EE2666"/>
    <w:rsid w:val="00EE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1FACA"/>
  <w15:chartTrackingRefBased/>
  <w15:docId w15:val="{776C688C-D22D-4BC9-9BA2-20BBDA1B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3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538A"/>
    <w:rPr>
      <w:sz w:val="18"/>
      <w:szCs w:val="18"/>
    </w:rPr>
  </w:style>
  <w:style w:type="paragraph" w:styleId="a5">
    <w:name w:val="footer"/>
    <w:basedOn w:val="a"/>
    <w:link w:val="a6"/>
    <w:uiPriority w:val="99"/>
    <w:unhideWhenUsed/>
    <w:rsid w:val="004A538A"/>
    <w:pPr>
      <w:tabs>
        <w:tab w:val="center" w:pos="4153"/>
        <w:tab w:val="right" w:pos="8306"/>
      </w:tabs>
      <w:snapToGrid w:val="0"/>
      <w:jc w:val="left"/>
    </w:pPr>
    <w:rPr>
      <w:sz w:val="18"/>
      <w:szCs w:val="18"/>
    </w:rPr>
  </w:style>
  <w:style w:type="character" w:customStyle="1" w:styleId="a6">
    <w:name w:val="页脚 字符"/>
    <w:basedOn w:val="a0"/>
    <w:link w:val="a5"/>
    <w:uiPriority w:val="99"/>
    <w:rsid w:val="004A53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4587">
      <w:bodyDiv w:val="1"/>
      <w:marLeft w:val="0"/>
      <w:marRight w:val="0"/>
      <w:marTop w:val="0"/>
      <w:marBottom w:val="0"/>
      <w:divBdr>
        <w:top w:val="none" w:sz="0" w:space="0" w:color="auto"/>
        <w:left w:val="none" w:sz="0" w:space="0" w:color="auto"/>
        <w:bottom w:val="none" w:sz="0" w:space="0" w:color="auto"/>
        <w:right w:val="none" w:sz="0" w:space="0" w:color="auto"/>
      </w:divBdr>
      <w:divsChild>
        <w:div w:id="2129615648">
          <w:marLeft w:val="0"/>
          <w:marRight w:val="0"/>
          <w:marTop w:val="0"/>
          <w:marBottom w:val="0"/>
          <w:divBdr>
            <w:top w:val="none" w:sz="0" w:space="0" w:color="auto"/>
            <w:left w:val="none" w:sz="0" w:space="0" w:color="auto"/>
            <w:bottom w:val="none" w:sz="0" w:space="0" w:color="auto"/>
            <w:right w:val="none" w:sz="0" w:space="0" w:color="auto"/>
          </w:divBdr>
        </w:div>
        <w:div w:id="1982727491">
          <w:marLeft w:val="0"/>
          <w:marRight w:val="0"/>
          <w:marTop w:val="0"/>
          <w:marBottom w:val="0"/>
          <w:divBdr>
            <w:top w:val="none" w:sz="0" w:space="0" w:color="auto"/>
            <w:left w:val="none" w:sz="0" w:space="0" w:color="auto"/>
            <w:bottom w:val="none" w:sz="0" w:space="0" w:color="auto"/>
            <w:right w:val="none" w:sz="0" w:space="0" w:color="auto"/>
          </w:divBdr>
          <w:divsChild>
            <w:div w:id="634719669">
              <w:marLeft w:val="0"/>
              <w:marRight w:val="0"/>
              <w:marTop w:val="0"/>
              <w:marBottom w:val="0"/>
              <w:divBdr>
                <w:top w:val="none" w:sz="0" w:space="0" w:color="auto"/>
                <w:left w:val="none" w:sz="0" w:space="0" w:color="auto"/>
                <w:bottom w:val="none" w:sz="0" w:space="0" w:color="auto"/>
                <w:right w:val="none" w:sz="0" w:space="0" w:color="auto"/>
              </w:divBdr>
              <w:divsChild>
                <w:div w:id="1409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oufanqi@xjt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249</Words>
  <Characters>1420</Characters>
  <Application>Microsoft Office Word</Application>
  <DocSecurity>0</DocSecurity>
  <Lines>11</Lines>
  <Paragraphs>3</Paragraphs>
  <ScaleCrop>false</ScaleCrop>
  <Company>Microsoft</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屈育莉</dc:creator>
  <cp:keywords/>
  <dc:description/>
  <cp:lastModifiedBy>屈育莉</cp:lastModifiedBy>
  <cp:revision>2</cp:revision>
  <dcterms:created xsi:type="dcterms:W3CDTF">2024-12-12T09:06:00Z</dcterms:created>
  <dcterms:modified xsi:type="dcterms:W3CDTF">2024-12-12T09:07:00Z</dcterms:modified>
</cp:coreProperties>
</file>