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bookmarkStart w:id="0" w:name="_GoBack"/>
      <w:bookmarkEnd w:id="0"/>
      <w:r>
        <w:rPr>
          <w:rFonts w:hint="eastAsia" w:ascii="黑体" w:hAnsi="黑体" w:eastAsia="黑体"/>
        </w:rPr>
        <w:t>附件：            西安市城乡居民基本医疗保险门诊慢性病范围及审核鉴定标准</w:t>
      </w:r>
    </w:p>
    <w:p>
      <w:pPr>
        <w:spacing w:line="20" w:lineRule="exact"/>
        <w:rPr>
          <w:rFonts w:ascii="仿宋_GB2312"/>
          <w:szCs w:val="32"/>
        </w:rPr>
      </w:pPr>
    </w:p>
    <w:tbl>
      <w:tblPr>
        <w:tblStyle w:val="6"/>
        <w:tblW w:w="14698" w:type="dxa"/>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909"/>
        <w:gridCol w:w="8782"/>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73" w:type="dxa"/>
            <w:vAlign w:val="center"/>
          </w:tcPr>
          <w:p>
            <w:pPr>
              <w:spacing w:line="280" w:lineRule="exact"/>
              <w:ind w:left="-106" w:leftChars="-33" w:right="-106" w:rightChars="-33"/>
              <w:jc w:val="center"/>
              <w:rPr>
                <w:rFonts w:ascii="仿宋_GB2312" w:hAnsi="仿宋" w:cs="仿宋_GB2312"/>
                <w:sz w:val="24"/>
                <w:szCs w:val="24"/>
              </w:rPr>
            </w:pPr>
            <w:r>
              <w:rPr>
                <w:rFonts w:hint="eastAsia" w:ascii="仿宋_GB2312" w:hAnsi="仿宋" w:cs="仿宋_GB2312"/>
                <w:sz w:val="24"/>
                <w:szCs w:val="24"/>
              </w:rPr>
              <w:t>序号</w:t>
            </w:r>
          </w:p>
        </w:tc>
        <w:tc>
          <w:tcPr>
            <w:tcW w:w="1909" w:type="dxa"/>
            <w:vAlign w:val="center"/>
          </w:tcPr>
          <w:p>
            <w:pPr>
              <w:spacing w:line="280" w:lineRule="exact"/>
              <w:jc w:val="center"/>
              <w:rPr>
                <w:rFonts w:ascii="仿宋_GB2312" w:hAnsi="仿宋" w:cs="仿宋_GB2312"/>
                <w:sz w:val="24"/>
                <w:szCs w:val="24"/>
              </w:rPr>
            </w:pPr>
            <w:r>
              <w:rPr>
                <w:rFonts w:hint="eastAsia" w:ascii="仿宋_GB2312" w:hAnsi="仿宋" w:cs="仿宋_GB2312"/>
                <w:sz w:val="24"/>
                <w:szCs w:val="24"/>
              </w:rPr>
              <w:t>门诊慢性病病种</w:t>
            </w:r>
          </w:p>
        </w:tc>
        <w:tc>
          <w:tcPr>
            <w:tcW w:w="8782" w:type="dxa"/>
            <w:vAlign w:val="center"/>
          </w:tcPr>
          <w:p>
            <w:pPr>
              <w:spacing w:line="280" w:lineRule="exact"/>
              <w:ind w:left="-106" w:leftChars="-33" w:right="-106" w:rightChars="-33"/>
              <w:jc w:val="center"/>
              <w:rPr>
                <w:rFonts w:ascii="仿宋_GB2312" w:hAnsi="仿宋" w:cs="仿宋_GB2312"/>
                <w:sz w:val="24"/>
                <w:szCs w:val="24"/>
              </w:rPr>
            </w:pPr>
            <w:r>
              <w:rPr>
                <w:rFonts w:hint="eastAsia" w:ascii="仿宋_GB2312" w:hAnsi="仿宋" w:cs="仿宋_GB2312"/>
                <w:sz w:val="24"/>
                <w:szCs w:val="24"/>
              </w:rPr>
              <w:t>鉴定标准</w:t>
            </w:r>
          </w:p>
        </w:tc>
        <w:tc>
          <w:tcPr>
            <w:tcW w:w="3434" w:type="dxa"/>
            <w:vAlign w:val="center"/>
          </w:tcPr>
          <w:p>
            <w:pPr>
              <w:spacing w:line="280" w:lineRule="exact"/>
              <w:ind w:left="-106" w:leftChars="-33" w:right="-106" w:rightChars="-33"/>
              <w:jc w:val="center"/>
              <w:rPr>
                <w:rFonts w:ascii="仿宋_GB2312" w:hAnsi="仿宋" w:cs="仿宋_GB2312"/>
                <w:sz w:val="24"/>
                <w:szCs w:val="24"/>
              </w:rPr>
            </w:pPr>
            <w:r>
              <w:rPr>
                <w:rFonts w:hint="eastAsia" w:ascii="仿宋_GB2312" w:hAnsi="仿宋" w:cs="仿宋_GB2312"/>
                <w:sz w:val="24"/>
                <w:szCs w:val="24"/>
              </w:rPr>
              <w:t>申报资料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1</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高血压病2级</w:t>
            </w:r>
          </w:p>
          <w:p>
            <w:pPr>
              <w:spacing w:line="280" w:lineRule="exact"/>
              <w:rPr>
                <w:rFonts w:ascii="仿宋" w:hAnsi="仿宋" w:eastAsia="仿宋" w:cs="仿宋_GB2312"/>
                <w:sz w:val="24"/>
                <w:szCs w:val="24"/>
              </w:rPr>
            </w:pPr>
            <w:r>
              <w:rPr>
                <w:rFonts w:hint="eastAsia" w:ascii="仿宋" w:hAnsi="仿宋" w:eastAsia="仿宋" w:cs="仿宋_GB2312"/>
                <w:sz w:val="24"/>
                <w:szCs w:val="24"/>
              </w:rPr>
              <w:t>及以上</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不同日三次以上血压监测或24小时血压监控：收缩压≥160mmHg，舒张压≥100mmHg，并具备下列四项中之一者：1、脑血管意外（包括腔隙性脑梗塞）或高血压脑病；2、左心衰竭（具体表现为：心衰Ⅱ度，心功能Ⅲ级）；3、肾功能衰竭；4、眼底出血、渗出或视乳头水肿。</w:t>
            </w:r>
          </w:p>
        </w:tc>
        <w:tc>
          <w:tcPr>
            <w:tcW w:w="3434" w:type="dxa"/>
          </w:tcPr>
          <w:p>
            <w:pPr>
              <w:spacing w:line="280" w:lineRule="exact"/>
              <w:rPr>
                <w:rFonts w:ascii="仿宋" w:hAnsi="仿宋" w:eastAsia="仿宋" w:cs="仿宋_GB2312"/>
                <w:sz w:val="24"/>
                <w:szCs w:val="24"/>
              </w:rPr>
            </w:pPr>
            <w:r>
              <w:rPr>
                <w:rFonts w:hint="eastAsia" w:ascii="仿宋" w:hAnsi="仿宋" w:eastAsia="仿宋" w:cs="仿宋_GB2312"/>
                <w:sz w:val="24"/>
                <w:szCs w:val="24"/>
              </w:rPr>
              <w:t>近三年相关检查、化验单及住院病历复印件等资料</w:t>
            </w:r>
          </w:p>
          <w:p>
            <w:pPr>
              <w:spacing w:line="280" w:lineRule="exact"/>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2</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糖尿病</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1、Ⅰ型糖尿病；</w:t>
            </w:r>
          </w:p>
          <w:p>
            <w:pPr>
              <w:spacing w:line="280" w:lineRule="exact"/>
              <w:rPr>
                <w:rFonts w:ascii="仿宋" w:hAnsi="仿宋" w:eastAsia="仿宋" w:cs="仿宋_GB2312"/>
                <w:sz w:val="24"/>
                <w:szCs w:val="24"/>
              </w:rPr>
            </w:pPr>
            <w:r>
              <w:rPr>
                <w:rFonts w:hint="eastAsia" w:ascii="仿宋" w:hAnsi="仿宋" w:eastAsia="仿宋" w:cs="仿宋_GB2312"/>
                <w:sz w:val="24"/>
                <w:szCs w:val="24"/>
              </w:rPr>
              <w:t>2、Ⅱ型糖尿病伴并发症：</w:t>
            </w:r>
          </w:p>
          <w:p>
            <w:pPr>
              <w:spacing w:line="280" w:lineRule="exact"/>
              <w:rPr>
                <w:rFonts w:ascii="仿宋" w:hAnsi="仿宋" w:eastAsia="仿宋" w:cs="仿宋_GB2312"/>
                <w:sz w:val="24"/>
                <w:szCs w:val="24"/>
              </w:rPr>
            </w:pPr>
            <w:r>
              <w:rPr>
                <w:rFonts w:hint="eastAsia" w:ascii="仿宋" w:hAnsi="仿宋" w:eastAsia="仿宋" w:cs="仿宋_GB2312"/>
                <w:sz w:val="24"/>
                <w:szCs w:val="24"/>
              </w:rPr>
              <w:t>⑴有糖尿病三年以上病史；⑵有慢性并发症（心、脑、肾、眼、周围神经病变等并发症既往史）的临床表现及相应慢性并发症检查资料；⑶近1—2月内空腹静脉血糖及餐后静脉血糖检测结果（非同一天检测两次以上）；⑷糖尿病合并周围神经病变必须附肌电图、感应阈值检查报告（显示阳性）。</w:t>
            </w:r>
          </w:p>
        </w:tc>
        <w:tc>
          <w:tcPr>
            <w:tcW w:w="3434" w:type="dxa"/>
          </w:tcPr>
          <w:p>
            <w:pPr>
              <w:spacing w:line="280" w:lineRule="exact"/>
              <w:rPr>
                <w:rFonts w:ascii="仿宋" w:hAnsi="仿宋" w:eastAsia="仿宋" w:cs="仿宋_GB2312"/>
                <w:sz w:val="24"/>
                <w:szCs w:val="24"/>
              </w:rPr>
            </w:pPr>
            <w:r>
              <w:rPr>
                <w:rFonts w:hint="eastAsia" w:ascii="仿宋" w:hAnsi="仿宋" w:eastAsia="仿宋" w:cs="仿宋_GB2312"/>
                <w:sz w:val="24"/>
                <w:szCs w:val="24"/>
              </w:rPr>
              <w:t>近三年相关检查、化验单及住院病历复印件等资料</w:t>
            </w:r>
          </w:p>
          <w:p>
            <w:pPr>
              <w:spacing w:line="280" w:lineRule="exact"/>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3</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视神经萎缩</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视力减退和视盘呈灰白色或苍白；2、眼底镜检查可见改变者；3、视网膜神经纤维厚度检查、眼底照相检查、光学相干断层扫描（OCT）检查、视觉诱发电位（VEP）检查、中心视野定量阈值检查、头颅或眼部CT、MRI检查有异常者。</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4</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风湿性心脏病</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有或不确知风湿病病史，有劳力性呼吸困难、头晕、胸痛等症状，双颧绀红，心尖部闻及舒张中晚期隆隆样杂音，肺动脉瓣第二心音亢进；主动脉瓣区收缩期吹风样杂音或舒张期反流性杂音，周围血管征阳性；2、超声心动图检查显示中重度瓣膜病变。</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5</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多耐药肺结核</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1、具有肺结核常见临床表现（进行性消瘦，午后低热等）；2、X线符合结核病改变；3、痰结核菌检查阳性，结核菌素试验阳性并且痰药敏试验对两种或者两种以上一线抗痨药具耐药性的结核杆菌菌株。</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6</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扩张性心肌病</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有心力衰竭等心肌病的相关临床症状；2、辅助检查：X线提示心脏改变，心影明显增大，肺淤血；心电图可见多种心电异常，如心房颤动传导阻滞等各种心律失常；超声心动图提示有心脏普遍扩大、运动减弱、心功能减退（心衰Ⅱ度、心功能Ⅲ级以上）等扩张性心肌病特有改变。</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7</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骨髓增生异常</w:t>
            </w:r>
          </w:p>
          <w:p>
            <w:pPr>
              <w:spacing w:line="280" w:lineRule="exact"/>
              <w:ind w:firstLine="240" w:firstLineChars="100"/>
              <w:rPr>
                <w:rFonts w:ascii="仿宋" w:hAnsi="仿宋" w:eastAsia="仿宋" w:cs="仿宋_GB2312"/>
                <w:sz w:val="24"/>
                <w:szCs w:val="24"/>
              </w:rPr>
            </w:pPr>
            <w:r>
              <w:rPr>
                <w:rFonts w:hint="eastAsia" w:ascii="仿宋" w:hAnsi="仿宋" w:eastAsia="仿宋" w:cs="仿宋_GB2312"/>
                <w:sz w:val="24"/>
                <w:szCs w:val="24"/>
              </w:rPr>
              <w:t>综合征</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相关骨髓增生异常临床症状，如：进行性贫血症状面色苍白、乏力、活动后心悸、气短等；2、实验室检查，包括血液学检查：一系或多系细胞减少；骨髓细胞学：有病态造血或原始细胞增多；骨髓活组织：发现ALIP现象；染色体检查等异常：发现5q-或7q-等染色体异常；3、排除其他血液学疾病；经一般抗贫血治疗无效。</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8</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巨趾症</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1、一个或几个手指或足趾明显增大；2、病历有明确诊断。</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9</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紫癜性肾炎</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1、有四肢远端、臀部及下腹部呈对称性分布的出血性紫癜；2、血、尿蛋白五项、免疫学检查，有血尿和蛋白尿；3、肾活检病理报告符合紫癜性肾炎的诊断。</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10</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癫痫</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1、提供相关病史资料；2、病历中记录有癫痫发作的临床表现；3、常规脑电图或诱发试验脑电图可见癫痫波型，棘波、尖波、慢波或棘慢波综合；4、抗癫痫药物尚在治疗。</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11</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甲状腺功能</w:t>
            </w:r>
          </w:p>
          <w:p>
            <w:pPr>
              <w:spacing w:line="280" w:lineRule="exact"/>
              <w:ind w:firstLine="240" w:firstLineChars="100"/>
              <w:rPr>
                <w:rFonts w:ascii="仿宋" w:hAnsi="仿宋" w:eastAsia="仿宋" w:cs="仿宋_GB2312"/>
                <w:sz w:val="24"/>
                <w:szCs w:val="24"/>
              </w:rPr>
            </w:pPr>
            <w:r>
              <w:rPr>
                <w:rFonts w:hint="eastAsia" w:ascii="仿宋" w:hAnsi="仿宋" w:eastAsia="仿宋" w:cs="仿宋_GB2312"/>
                <w:sz w:val="24"/>
                <w:szCs w:val="24"/>
              </w:rPr>
              <w:t>亢进症</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有甲亢的症状和体征：心慌、心动过速、怕热、多汗、食欲亢进、消瘦、体重下降、疲乏无力及情绪易激动、性情急躁、失眠、思想不集中、眼球突出、手舌颤抖、甲状腺肿或肿大、女性可有月经失调甚至闭经，男性可有阳痿或乳房发育等；查体：甲状腺不同程度肿大，甲状腺上、下极可及震颤，闻及血管杂音，心率增快，心率失常，脉压增大； 2、辅助检查：FT3&gt;10pmol/L,FT4&gt;30 pmol/L；3、B超检查甲状腺弥漫性肿大。</w:t>
            </w:r>
          </w:p>
        </w:tc>
        <w:tc>
          <w:tcPr>
            <w:tcW w:w="3434" w:type="dxa"/>
          </w:tcPr>
          <w:p>
            <w:pPr>
              <w:spacing w:line="280" w:lineRule="exact"/>
              <w:rPr>
                <w:rFonts w:ascii="仿宋" w:hAnsi="仿宋" w:eastAsia="仿宋" w:cs="仿宋_GB2312"/>
                <w:sz w:val="24"/>
                <w:szCs w:val="24"/>
              </w:rPr>
            </w:pPr>
            <w:r>
              <w:rPr>
                <w:rFonts w:hint="eastAsia" w:ascii="仿宋" w:hAnsi="仿宋" w:eastAsia="仿宋" w:cs="仿宋_GB2312"/>
                <w:sz w:val="24"/>
                <w:szCs w:val="24"/>
              </w:rPr>
              <w:t>近三年三次以上门诊（抢救）病历复印件及门诊相关检查报告单、化验单；或住院病历复印件</w:t>
            </w:r>
          </w:p>
          <w:p>
            <w:pPr>
              <w:spacing w:line="280" w:lineRule="exact"/>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12</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甲状腺功能</w:t>
            </w:r>
          </w:p>
          <w:p>
            <w:pPr>
              <w:spacing w:line="280" w:lineRule="exact"/>
              <w:ind w:firstLine="240" w:firstLineChars="100"/>
              <w:rPr>
                <w:rFonts w:ascii="仿宋" w:hAnsi="仿宋" w:eastAsia="仿宋" w:cs="仿宋_GB2312"/>
                <w:sz w:val="24"/>
                <w:szCs w:val="24"/>
              </w:rPr>
            </w:pPr>
            <w:r>
              <w:rPr>
                <w:rFonts w:hint="eastAsia" w:ascii="仿宋" w:hAnsi="仿宋" w:eastAsia="仿宋" w:cs="仿宋_GB2312"/>
                <w:sz w:val="24"/>
                <w:szCs w:val="24"/>
              </w:rPr>
              <w:t>减退症</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有甲状腺机能减退的临床表现；畏寒、乏力、嗜睡、记忆力减退、少汗、关节痉挛、便秘、女性月经紊乱；查体:颜面和（或）眼睑水肿，唇厚舌大，常有齿痕，手脚掌皮肤呈姜黄色，毛发稀疏干燥，脉率缓慢，胫前粘液性水肿；2、化验：TSH↑ FT4↓ FT3↓；3、甲状腺功能化验检查指标低于正常，支持甲减诊断。</w:t>
            </w:r>
          </w:p>
        </w:tc>
        <w:tc>
          <w:tcPr>
            <w:tcW w:w="3434" w:type="dxa"/>
          </w:tcPr>
          <w:p>
            <w:pPr>
              <w:spacing w:line="280" w:lineRule="exact"/>
              <w:rPr>
                <w:rFonts w:ascii="仿宋" w:hAnsi="仿宋" w:eastAsia="仿宋" w:cs="仿宋_GB2312"/>
                <w:sz w:val="24"/>
                <w:szCs w:val="24"/>
              </w:rPr>
            </w:pPr>
            <w:r>
              <w:rPr>
                <w:rFonts w:hint="eastAsia" w:ascii="仿宋" w:hAnsi="仿宋" w:eastAsia="仿宋" w:cs="仿宋_GB2312"/>
                <w:sz w:val="24"/>
                <w:szCs w:val="24"/>
              </w:rPr>
              <w:t>近三年三次以上门诊（抢救）病历复印件及门诊相关检查报告单、化验单；或住院病历复印件</w:t>
            </w:r>
          </w:p>
          <w:p>
            <w:pPr>
              <w:spacing w:line="280" w:lineRule="exact"/>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13</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慢性活动性肝炎</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肝炎病史≥1年，目前可有/无较明显的肝炎症状，如乏力、食欲差、腹胀、肝区痛等；2、体征：可有/无肝脏肿大，质地中度硬度以上，可有黄疸、蜘蛛痣、肝病面容、肝掌或脾肿大；3、实验室检查：近一/半年肝功能具有以下异常项目之一（病毒性肝炎病人⑵为必须满足项，且其他实验室检查项中有异常之一）者：⑴ALT</w:t>
            </w:r>
            <w:r>
              <w:rPr>
                <w:rFonts w:hint="eastAsia" w:ascii="仿宋" w:hAnsi="仿宋" w:eastAsia="仿宋" w:cs="宋体"/>
                <w:sz w:val="24"/>
                <w:szCs w:val="24"/>
              </w:rPr>
              <w:t>﹥</w:t>
            </w:r>
            <w:r>
              <w:rPr>
                <w:rFonts w:hint="eastAsia" w:ascii="仿宋" w:hAnsi="仿宋" w:eastAsia="仿宋" w:cs="仿宋_GB2312"/>
                <w:sz w:val="24"/>
                <w:szCs w:val="24"/>
              </w:rPr>
              <w:t>50IU／L 、AST</w:t>
            </w:r>
            <w:r>
              <w:rPr>
                <w:rFonts w:hint="eastAsia" w:ascii="仿宋" w:hAnsi="仿宋" w:eastAsia="仿宋" w:cs="宋体"/>
                <w:sz w:val="24"/>
                <w:szCs w:val="24"/>
              </w:rPr>
              <w:t>﹥</w:t>
            </w:r>
            <w:r>
              <w:rPr>
                <w:rFonts w:hint="eastAsia" w:ascii="仿宋" w:hAnsi="仿宋" w:eastAsia="仿宋" w:cs="仿宋_GB2312"/>
                <w:sz w:val="24"/>
                <w:szCs w:val="24"/>
              </w:rPr>
              <w:t>50IU／L；⑵肝炎病毒抗原检测为阳性；⑶HBV-DNA阳性；⑷肝穿刺病理报告符合慢性活动性肝炎；4、肝外器官表现，自身免疫性肝炎需伴有关节炎、肾炎、脉管炎、皮疹或干燥综合症等肝外器官表现及相关免疫功能检查及化验报告。</w:t>
            </w:r>
          </w:p>
        </w:tc>
        <w:tc>
          <w:tcPr>
            <w:tcW w:w="3434" w:type="dxa"/>
          </w:tcPr>
          <w:p>
            <w:pPr>
              <w:spacing w:line="280" w:lineRule="exact"/>
              <w:rPr>
                <w:rFonts w:ascii="仿宋" w:hAnsi="仿宋" w:eastAsia="仿宋" w:cs="仿宋_GB2312"/>
                <w:sz w:val="24"/>
                <w:szCs w:val="24"/>
              </w:rPr>
            </w:pPr>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14</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肝硬化失代偿期</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有慢性肝脏病史及脾大、脾功能亢进、侧支循环形成、腹水等门脉高压征象；2、血浆蛋白≤35g／L，ALT＞2倍正常值，总胆红素＞34.2umol／L，凝血酶原时间延长＞4秒以上，4项满足其中2项即可；3、B超、CT、胃镜等影像学证实食管、胃底静脉曲张。</w:t>
            </w:r>
          </w:p>
        </w:tc>
        <w:tc>
          <w:tcPr>
            <w:tcW w:w="3434" w:type="dxa"/>
          </w:tcPr>
          <w:p>
            <w:pPr>
              <w:spacing w:line="280" w:lineRule="exact"/>
              <w:rPr>
                <w:rFonts w:ascii="仿宋" w:hAnsi="仿宋" w:eastAsia="仿宋" w:cs="仿宋_GB2312"/>
                <w:sz w:val="24"/>
                <w:szCs w:val="24"/>
              </w:rPr>
            </w:pPr>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15</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慢性肾小球肾炎</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有蛋白尿、血尿、高血压等肾炎综合症临床表现；检测尿蛋白≥1.0g／24h及尿蛋白≥＋＋，两次以上；持续血尿：尿红细胞≥5个或红细胞计数≥10000个／ml；有半年以上病史及肾活检病理报告。</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16</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肾病综合征</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1、大量蛋白尿（＞3.5g／24小时尿）；2、明显低蛋白血症（白蛋白＜30g／L），此两项为诊断必需；伴有明显水肿，高血脂症。</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17</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强直性脊柱炎</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有强直性脊柱炎病史，并具双侧2-4级X线骶髂关节炎或单侧3-4级X线骶髂关节炎,同时具备以下三项中任意一项：1、下腰痛、僵硬三个月以上，腰椎疼痛随活动改善，但休息不减轻；2、腰椎前屈和侧屈方向活动受限；3、第四肋间隙测量胸廓活动度小于2.5cm。</w:t>
            </w:r>
          </w:p>
        </w:tc>
        <w:tc>
          <w:tcPr>
            <w:tcW w:w="3434" w:type="dxa"/>
          </w:tcPr>
          <w:p>
            <w:pPr>
              <w:rPr>
                <w:rFonts w:ascii="仿宋" w:hAnsi="仿宋" w:eastAsia="仿宋" w:cs="仿宋_GB2312"/>
                <w:sz w:val="24"/>
                <w:szCs w:val="24"/>
              </w:rPr>
            </w:pPr>
            <w:r>
              <w:rPr>
                <w:rFonts w:hint="eastAsia" w:ascii="仿宋" w:hAnsi="仿宋" w:eastAsia="仿宋" w:cs="仿宋_GB2312"/>
                <w:sz w:val="24"/>
                <w:szCs w:val="24"/>
              </w:rPr>
              <w:t>按门诊特殊病种门诊使用英夫利西单抗治疗，只提供近期《西安市城乡居民基本医疗保险门诊特殊病种审批表》（201表），医院诊断证明书复印件；其他情况提供近三年相关检查、化验单及住院病历复印件等资料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18</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类风湿关节炎</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晨僵（不少于6周）；2、三个或三个以上关节肿（不少于6周）；3、对称性关节肿（不少于6周）；4、腕、掌指关节和近端指间关节肿（不少于6周）；5、皮下结节；6、手X光片改变；7、类风湿因子阳性。具备以上标准之中4条。</w:t>
            </w:r>
          </w:p>
        </w:tc>
        <w:tc>
          <w:tcPr>
            <w:tcW w:w="3434" w:type="dxa"/>
          </w:tcPr>
          <w:p>
            <w:pPr>
              <w:rPr>
                <w:rFonts w:ascii="仿宋" w:hAnsi="仿宋" w:eastAsia="仿宋" w:cs="仿宋_GB2312"/>
                <w:sz w:val="24"/>
                <w:szCs w:val="24"/>
              </w:rPr>
            </w:pPr>
            <w:r>
              <w:rPr>
                <w:rFonts w:hint="eastAsia" w:ascii="仿宋" w:hAnsi="仿宋" w:eastAsia="仿宋" w:cs="仿宋_GB2312"/>
                <w:sz w:val="24"/>
                <w:szCs w:val="24"/>
              </w:rPr>
              <w:t>按门诊特殊病种门诊使用英夫利西单抗治疗，只提供近期《西安市城乡居民基本医疗保险门诊特殊病种审批表》（201表），医院诊断证明书复印件；其他情况提供近三年相关检查、化验单及住院病历复印件等资料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19</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帕金森综合征</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1、发病年龄65岁以上；2、有震颤舞蹈动作或动作僵硬、缓慢等帕金森综合征的临床表现；3、在三甲以上医院诊断为帕金森综合征。</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20</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系统性红斑狼疮</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符合美国风湿病学（ARA）诊断标准，并有一个或一个以上脏器损害的中、重度病人，临床诊断为系统性红斑狼疮的，提供二年以上门诊诊断或住院治疗病史、病历、检验化验单。</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21</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冠状动脉粥样硬化性心脏病</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具有冠心病引起的临床表现，如心绞痛、心力衰竭、严重心律失常（短阵或持续性室性心动过速、心室颤动、心房颤动、Ⅱ-Ⅲ房室传导阻滞）、心肌梗塞或猝死；2、心电图检查有心肌梗塞表现；3、冠状动脉造影提示有≥50％狭窄。第3项为必须具备项，其他两项符合其中之一即可。</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22</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慢性支气管炎</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连续两年以上，每年持续三个月以上的咳嗽、咳痰或气喘等症状；2、有相应的X线表现:两肺纹理增粗、紊乱,或呈网状或条索状、斑点状阴影、肺透亮度增加,肺气肿显著；3、呼吸功能检查:第一秒用力呼气量占用力肺活量的比值减少(&lt;70%),最大通气量减少(低于预计值的80%)。</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23</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特发性血小板减少性紫癜</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1、多次化验血小板小于100×109/L；2、骨髓检查巨核细胞正常或增多，有成熟障碍,产板型巨核细胞减少；3、脾不大或轻度大；除外继发性血小板减少。</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24</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肝豆状核变性</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缓慢进行性震颤、肌僵直、构音障碍等锥体外系症状、体征或/及肝症状；2、裂隙灯下证实有特异的角膜色素环；3、血清铜蓝蛋白＜200mg/L或铜氧化酶＜0.2活力单位或血清铜水平下降(男＜11.0umol/L，女＜12.6umol/L，儿童＜12.6umol/L)；4、24h尿铜＞100ug，5、肝铜含量＞250ug/g(肝干重)。</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25</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脑血管病恢复期</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1、既往有脑出血、脑梗塞、脑栓塞、蛛网膜下腔出血病史，临床表现有肢体瘫痪（单个肢体肌力≤3级）或感觉障碍、颅神经损伤、失语等；2、颅CT检查阳性结果，3、需提供诊疗记录为三个月以上的病历。</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26</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精神疾病</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应有市级以上卫生系统所属二级以上专科医院住院治疗两次以上（2至3个月疗程）诊断治疗记录；2、应有市级以上卫生系统所属二级以上专科医院门诊治疗记录（需2年以上）；3、出示相关精神疾病检查的检测量表或实验室检查结果记录。</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27</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慢性肾功能衰竭</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1、有慢性肾脏疾病史；2、有肾脏排泄、分泌及调节机能减退；3、血PH及HCO3降低、贫血、血小板减少；4、肾功能：血尿素氮＞20mmol/L,血肌酐＞180mmol/L，肌酐清除率＜50ml/min。</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28</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慢性肺源性心脏病</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有慢性肺、胸疾病或肺血管病史；2、有咳嗽、咳痰、喘息、尿少、下肢浮肿等症状及右心功能不全体征；3、肺动脉高压、右心室增大的诊断依据：⑴心脏B超检查：右心室增大或肥厚，肺动脉压≥50mmHg;⑵心电图检查：一是右心室肥厚，二是肺型P波：Ⅱ、Ⅲ、aVF导联中p＞0.25mv；4、血气分析：动脉血氧分压＜60mmHg，二氧化碳分压＞50mmHg。</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29</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血友病</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1、有家族史者符合x 性联索性遗传规律；2、有关节、肌肉、深部组织出血，活动过久、用力、创伤或手术后异常出血史；3、实验室检查结果阳性；4、有明确（活动性）出血症状：如关节、肌肉、深部组织出血或实验室检查结果为Ⅷ因子活性检测＜25%、Ⅸ因子活性检查＜25%；5、有严重并发症：如关节畸形、假性肿瘤等。须同时具备1、2、3、4项或1、2、3、5项。</w:t>
            </w:r>
          </w:p>
        </w:tc>
        <w:tc>
          <w:tcPr>
            <w:tcW w:w="3434" w:type="dxa"/>
          </w:tcPr>
          <w:p>
            <w:pPr>
              <w:spacing w:line="280" w:lineRule="exact"/>
              <w:rPr>
                <w:rFonts w:ascii="仿宋" w:hAnsi="仿宋" w:eastAsia="仿宋" w:cs="仿宋_GB2312"/>
                <w:sz w:val="24"/>
                <w:szCs w:val="24"/>
              </w:rPr>
            </w:pPr>
            <w:r>
              <w:rPr>
                <w:rFonts w:hint="eastAsia" w:ascii="仿宋" w:hAnsi="仿宋" w:eastAsia="仿宋" w:cs="仿宋_GB2312"/>
                <w:sz w:val="24"/>
                <w:szCs w:val="24"/>
              </w:rPr>
              <w:t>按门诊特殊病种门诊使用凝血因子ＶⅢ等治疗，只提供近期《西安市城乡居民基本医疗保险门诊特殊病种审批表》（201表），医院诊断证明书复印件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30</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恶性肿瘤晚期（恶性肿瘤门诊治疗）</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1、近5年内各类恶性肿瘤病理诊断报告；2、临床已确诊恶性肿瘤，并有相关影像学检查支持恶性肿瘤的诊断。</w:t>
            </w:r>
          </w:p>
        </w:tc>
        <w:tc>
          <w:tcPr>
            <w:tcW w:w="3434" w:type="dxa"/>
          </w:tcPr>
          <w:p>
            <w:pPr>
              <w:spacing w:line="280" w:lineRule="exact"/>
              <w:rPr>
                <w:rFonts w:ascii="仿宋" w:hAnsi="仿宋" w:eastAsia="仿宋" w:cs="仿宋_GB2312"/>
                <w:sz w:val="24"/>
                <w:szCs w:val="24"/>
              </w:rPr>
            </w:pPr>
            <w:r>
              <w:rPr>
                <w:rFonts w:hint="eastAsia" w:ascii="仿宋" w:hAnsi="仿宋" w:eastAsia="仿宋" w:cs="仿宋_GB2312"/>
                <w:sz w:val="24"/>
                <w:szCs w:val="24"/>
              </w:rPr>
              <w:t>按门诊特殊病种有门诊放化疗，只提供近期《西安市城乡居民基本医疗保险门诊特殊病种审批表》（201表），医院诊断证明书复印件；其他情况提供近三年相关检查、化验单及住院病历复印件等资料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31</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白血病</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1、临床表现有贫血、出血倾向、发热、骨痛、肝、脾淋巴结肿大等；2、末梢血涂片发现有原幼细胞；3、骨髓象符合白血病诊断条件；4、化验室检查幼稚细胞大于20%；5、在三甲医院确诊过白血病。</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32</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慢性再生障碍性贫血（再生障碍性贫血）</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临床表现有进行性贫血，出血倾向、发热等；2、血常规呈全血细胞减少；3、白细胞低于正常值下限，血红蛋白男性＜120g/L、女性＜110g/L，血小板＜100×109/L；4、典型再生障碍性贫血的骨髓象或骨髓活检诊断；5、一般抗贫血药物治疗无效。</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33</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器官移植术后</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肾脏、骨髓等异体器官移植术后需长期抗排异反应药品治疗者。</w:t>
            </w:r>
          </w:p>
        </w:tc>
        <w:tc>
          <w:tcPr>
            <w:tcW w:w="3434" w:type="dxa"/>
          </w:tcPr>
          <w:p>
            <w:pPr>
              <w:spacing w:line="280" w:lineRule="exact"/>
              <w:rPr>
                <w:rFonts w:ascii="仿宋" w:hAnsi="仿宋" w:eastAsia="仿宋" w:cs="仿宋_GB2312"/>
                <w:sz w:val="24"/>
                <w:szCs w:val="24"/>
              </w:rPr>
            </w:pPr>
            <w:r>
              <w:rPr>
                <w:rFonts w:hint="eastAsia" w:ascii="仿宋" w:hAnsi="仿宋" w:eastAsia="仿宋" w:cs="仿宋_GB2312"/>
                <w:sz w:val="24"/>
                <w:szCs w:val="24"/>
              </w:rPr>
              <w:t>按门诊特殊病种术后服用抗排斥药，只提供近期《西安市城乡居民基本医疗保险门诊特殊病种审批表》（201表），医院诊断证明书复印件；其他情况提供近三年相关检查、化验单及住院病历复印件等资料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34</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慢性肾功能衰竭尿毒症期（尿毒症Ⅲ期肾透析）</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1、有明显慢性肾功能衰竭症状：胃肠道表现、血液系统表现、心血管系统表现、皮肤粘膜表现，肾脏形态学检查：肾脏体积缩小；2、有肾功能异常：尿素氮、血肌酐值符合失代偿期诊断标准，且必须透析治疗。</w:t>
            </w:r>
          </w:p>
        </w:tc>
        <w:tc>
          <w:tcPr>
            <w:tcW w:w="3434" w:type="dxa"/>
          </w:tcPr>
          <w:p>
            <w:r>
              <w:rPr>
                <w:rFonts w:hint="eastAsia" w:ascii="仿宋" w:hAnsi="仿宋" w:eastAsia="仿宋" w:cs="仿宋_GB2312"/>
                <w:sz w:val="24"/>
                <w:szCs w:val="24"/>
              </w:rPr>
              <w:t>按门诊特殊病种有门诊血液透析，只提供近期《西安市城乡居民基本医疗保险门诊特殊病种审批表》（201表），医院诊断证明书复印件；其他情况提供近三年相关检查、化验单及住院病历复印件等资料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35</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小儿脑瘫</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提供相关病史资料；2、婴儿时期出现症状，表现为发育落后或各种运动障碍；3、有脑损伤神经学症状：脑损伤或脑发育缺陷为非进行性，中枢性运动障碍及姿势和运动模式异常及活动受限、发育性反射异常、肌张力异常；4、常伴随智力低下、言语障碍、惊厥、感知觉障碍及其它异常；5、需除外进行性疾病所致的中枢性瘫痪、正常儿的一过性运动发育滞后及肌病；6、头颅CT、MRI检查可见结构性改变。</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36</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少年儿童生长激素缺乏症</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sz w:val="24"/>
                <w:szCs w:val="24"/>
              </w:rPr>
              <w:t>1、匀称性身材矮小，身高落后于同年龄、同性别正常儿童生长曲线第三百分位数以下或低于负两个标准差；2、生长缓慢，年生长速度&lt;5cm；3、可乐定和精氨酸等药物激发试验结果显示峰值GH&lt;10</w:t>
            </w:r>
            <w:r>
              <w:rPr>
                <w:rFonts w:ascii="仿宋" w:hAnsi="仿宋" w:eastAsia="仿宋"/>
                <w:sz w:val="24"/>
                <w:szCs w:val="24"/>
              </w:rPr>
              <w:t>n</w:t>
            </w:r>
            <w:r>
              <w:rPr>
                <w:rFonts w:hint="eastAsia" w:ascii="仿宋" w:hAnsi="仿宋" w:eastAsia="仿宋"/>
                <w:sz w:val="24"/>
                <w:szCs w:val="24"/>
              </w:rPr>
              <w:t>g/</w:t>
            </w:r>
            <w:r>
              <w:rPr>
                <w:rFonts w:ascii="仿宋" w:hAnsi="仿宋" w:eastAsia="仿宋"/>
                <w:sz w:val="24"/>
                <w:szCs w:val="24"/>
              </w:rPr>
              <w:t>ml</w:t>
            </w:r>
            <w:r>
              <w:rPr>
                <w:rFonts w:hint="eastAsia" w:ascii="仿宋" w:hAnsi="仿宋" w:eastAsia="仿宋"/>
                <w:sz w:val="24"/>
                <w:szCs w:val="24"/>
              </w:rPr>
              <w:t>；4、胰岛素样生长因子1（IGF-1）测定较低；5、X线摄片提示骨龄落后于生活年龄及MRI蝶鞍大小和颅骨、颅缝等改变（部分患者可以无改变）。</w:t>
            </w:r>
          </w:p>
        </w:tc>
        <w:tc>
          <w:tcPr>
            <w:tcW w:w="3434" w:type="dxa"/>
          </w:tcPr>
          <w:p>
            <w:pPr>
              <w:spacing w:line="280" w:lineRule="exact"/>
              <w:rPr>
                <w:rFonts w:ascii="仿宋" w:hAnsi="仿宋" w:eastAsia="仿宋" w:cs="仿宋_GB2312"/>
                <w:sz w:val="24"/>
                <w:szCs w:val="24"/>
              </w:rPr>
            </w:pPr>
            <w:r>
              <w:rPr>
                <w:rFonts w:hint="eastAsia" w:ascii="仿宋" w:hAnsi="仿宋" w:eastAsia="仿宋" w:cs="仿宋_GB2312"/>
                <w:sz w:val="24"/>
                <w:szCs w:val="24"/>
              </w:rPr>
              <w:t>近三年三次以上门诊（抢救）病历复印件及门诊相关检查报告单、化验单；或住院病历复印件</w:t>
            </w:r>
          </w:p>
          <w:p>
            <w:pPr>
              <w:spacing w:line="28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37</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苯丙酮尿症</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新生儿筛查并复查发现血Phe浓度升高或出现相关临床表现，经三级综合医院或专科医院临床明确诊断为苯丙酮尿症；2.血Phe＞120umol/L（2mg/dl）,Phe/Tyr＞2.0；3.血Phe浓度、尿蝶呤谱分析及血DHPR测定等检测结果符合各类高苯丙氨酸血症。</w:t>
            </w:r>
          </w:p>
        </w:tc>
        <w:tc>
          <w:tcPr>
            <w:tcW w:w="3434" w:type="dxa"/>
          </w:tcPr>
          <w:p>
            <w:pPr>
              <w:spacing w:line="280" w:lineRule="exact"/>
              <w:rPr>
                <w:rFonts w:ascii="仿宋" w:hAnsi="仿宋" w:eastAsia="仿宋" w:cs="仿宋_GB2312"/>
                <w:sz w:val="24"/>
                <w:szCs w:val="24"/>
              </w:rPr>
            </w:pPr>
            <w:r>
              <w:rPr>
                <w:rFonts w:hint="eastAsia" w:ascii="仿宋" w:hAnsi="仿宋" w:eastAsia="仿宋" w:cs="仿宋_GB2312"/>
                <w:sz w:val="24"/>
                <w:szCs w:val="24"/>
              </w:rPr>
              <w:t>近三年三次以上门诊（抢救）病历复印件及门诊相关检查报告单、化验单；或住院病历复印件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38</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X连锁低磷</w:t>
            </w:r>
          </w:p>
          <w:p>
            <w:pPr>
              <w:spacing w:line="280" w:lineRule="exact"/>
              <w:rPr>
                <w:rFonts w:ascii="仿宋" w:hAnsi="仿宋" w:eastAsia="仿宋" w:cs="仿宋_GB2312"/>
                <w:sz w:val="24"/>
                <w:szCs w:val="24"/>
              </w:rPr>
            </w:pPr>
            <w:r>
              <w:rPr>
                <w:rFonts w:hint="eastAsia" w:ascii="仿宋" w:hAnsi="仿宋" w:eastAsia="仿宋" w:cs="仿宋_GB2312"/>
                <w:sz w:val="24"/>
                <w:szCs w:val="24"/>
              </w:rPr>
              <w:t>佝偻病</w:t>
            </w:r>
          </w:p>
        </w:tc>
        <w:tc>
          <w:tcPr>
            <w:tcW w:w="8782"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1、有牙齿病变、下肢畸形、骨骼畸形等临床表现；2、尿液检查尿磷增多，尿中钙与镁，正常或稍低；3、实验室检查：⑴血磷低，常为0.32～0.78mmol/L（1～2.4mg/dl），⑵常规进行影像检查及B超检查：骨X线表现为典型佝偻病及骨软化征象。</w:t>
            </w:r>
          </w:p>
        </w:tc>
        <w:tc>
          <w:tcPr>
            <w:tcW w:w="3434" w:type="dxa"/>
          </w:tcPr>
          <w:p>
            <w:pPr>
              <w:spacing w:line="280" w:lineRule="exact"/>
              <w:rPr>
                <w:rFonts w:ascii="仿宋" w:hAnsi="仿宋" w:eastAsia="仿宋" w:cs="仿宋_GB2312"/>
                <w:sz w:val="24"/>
                <w:szCs w:val="24"/>
              </w:rPr>
            </w:pPr>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39</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大骨节病</w:t>
            </w:r>
          </w:p>
        </w:tc>
        <w:tc>
          <w:tcPr>
            <w:tcW w:w="8782" w:type="dxa"/>
          </w:tcPr>
          <w:p>
            <w:pPr>
              <w:spacing w:line="280" w:lineRule="exact"/>
              <w:rPr>
                <w:rFonts w:ascii="仿宋" w:hAnsi="仿宋" w:eastAsia="仿宋" w:cs="仿宋_GB2312"/>
                <w:sz w:val="24"/>
                <w:szCs w:val="24"/>
              </w:rPr>
            </w:pPr>
            <w:r>
              <w:rPr>
                <w:rFonts w:hint="eastAsia" w:ascii="仿宋" w:hAnsi="仿宋" w:eastAsia="仿宋" w:cs="仿宋_GB2312"/>
                <w:sz w:val="24"/>
                <w:szCs w:val="24"/>
              </w:rPr>
              <w:t>1、有病区接触史及大骨节病的症状和体征；2、手骨X线拍片所见手指、腕关节骨关节面、干骺端临时钙化带和骺核的多发对称性凹陷、硬化、破坏及变形等改变可诊断本病</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40</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中重度氟骨症</w:t>
            </w:r>
          </w:p>
        </w:tc>
        <w:tc>
          <w:tcPr>
            <w:tcW w:w="8782" w:type="dxa"/>
          </w:tcPr>
          <w:p>
            <w:pPr>
              <w:spacing w:line="280" w:lineRule="exact"/>
              <w:rPr>
                <w:rFonts w:ascii="仿宋" w:hAnsi="仿宋" w:eastAsia="仿宋" w:cs="仿宋_GB2312"/>
                <w:sz w:val="24"/>
                <w:szCs w:val="24"/>
              </w:rPr>
            </w:pPr>
            <w:r>
              <w:rPr>
                <w:rFonts w:hint="eastAsia" w:ascii="仿宋" w:hAnsi="仿宋" w:eastAsia="仿宋" w:cs="仿宋_GB2312"/>
                <w:sz w:val="24"/>
                <w:szCs w:val="24"/>
              </w:rPr>
              <w:t>1、临床表现为氟骨症所具有的骨关节痛、肢体运动障碍或畸形，伴有氟斑牙(12岁以后迁入高氟区患者可没有氟斑牙)；2、影像学检查有氟骨症表现，如骨骼X线改变有骨硬化，骨周软组织钙化的特征性改变；3、血、尿氟超过正常范围。</w:t>
            </w:r>
          </w:p>
        </w:tc>
        <w:tc>
          <w:tcPr>
            <w:tcW w:w="3434" w:type="dxa"/>
          </w:tcPr>
          <w:p>
            <w:r>
              <w:rPr>
                <w:rFonts w:hint="eastAsia" w:ascii="仿宋" w:hAnsi="仿宋" w:eastAsia="仿宋" w:cs="仿宋_GB2312"/>
                <w:sz w:val="24"/>
                <w:szCs w:val="24"/>
              </w:rPr>
              <w:t>近三年相关检查、化验单及住院病历复印件等资料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280" w:lineRule="exact"/>
              <w:jc w:val="center"/>
              <w:rPr>
                <w:rFonts w:ascii="仿宋" w:hAnsi="仿宋" w:eastAsia="仿宋" w:cs="仿宋_GB2312"/>
                <w:sz w:val="24"/>
                <w:szCs w:val="24"/>
              </w:rPr>
            </w:pPr>
            <w:r>
              <w:rPr>
                <w:rFonts w:hint="eastAsia" w:ascii="仿宋" w:hAnsi="仿宋" w:eastAsia="仿宋" w:cs="仿宋_GB2312"/>
                <w:sz w:val="24"/>
                <w:szCs w:val="24"/>
              </w:rPr>
              <w:t>41</w:t>
            </w:r>
          </w:p>
        </w:tc>
        <w:tc>
          <w:tcPr>
            <w:tcW w:w="1909" w:type="dxa"/>
            <w:vAlign w:val="center"/>
          </w:tcPr>
          <w:p>
            <w:pPr>
              <w:spacing w:line="280" w:lineRule="exact"/>
              <w:rPr>
                <w:rFonts w:ascii="仿宋" w:hAnsi="仿宋" w:eastAsia="仿宋" w:cs="仿宋_GB2312"/>
                <w:sz w:val="24"/>
                <w:szCs w:val="24"/>
              </w:rPr>
            </w:pPr>
            <w:r>
              <w:rPr>
                <w:rFonts w:hint="eastAsia" w:ascii="仿宋" w:hAnsi="仿宋" w:eastAsia="仿宋" w:cs="仿宋_GB2312"/>
                <w:sz w:val="24"/>
                <w:szCs w:val="24"/>
              </w:rPr>
              <w:t>慢型克山病</w:t>
            </w:r>
          </w:p>
        </w:tc>
        <w:tc>
          <w:tcPr>
            <w:tcW w:w="8782" w:type="dxa"/>
          </w:tcPr>
          <w:p>
            <w:pPr>
              <w:spacing w:line="280" w:lineRule="exact"/>
              <w:rPr>
                <w:rFonts w:ascii="仿宋" w:hAnsi="仿宋" w:eastAsia="仿宋" w:cs="仿宋_GB2312"/>
                <w:sz w:val="24"/>
                <w:szCs w:val="24"/>
              </w:rPr>
            </w:pPr>
            <w:r>
              <w:rPr>
                <w:rFonts w:hint="eastAsia" w:ascii="仿宋" w:hAnsi="仿宋" w:eastAsia="仿宋" w:cs="仿宋_GB2312"/>
                <w:sz w:val="24"/>
                <w:szCs w:val="24"/>
              </w:rPr>
              <w:t>具有克山病发病特点，并具备以下1—3中的任何一条，并同时符合4—7中任何一条或其中一项表现，又能排除其他疾病：1、心脏增大；2、急性或慢性心功能不全的症状和体征；3、快速或缓慢性心律失常；4、心电图改变：⑴房室传导阻滞；⑵束支传导阻滞(不完全右束支传导阻滞除外)；⑶T波和（或）ST段改变；⑷Q-T间期明显延长；⑸多发或多源性室性期前收缩；⑹阵发性室性或室上性心动过速；⑺心房颤动或心房扑动；⑻P波异常(左、右房增大或双侧心房负荷增大)；5、胸部X线改变：如心脏扩大；6、超声心动图改变：如左心房、左心室内径扩大；射血分数(EF%)常降至40%以下；可有节段性室壁运动障碍；二尖瓣血流频谱A峰大于E峰；7、心肌损伤标志物检查：⑴血清心肌肌钙蛋白Ⅰ或T升高；⑵血清心肌酶肌酸激酶同工酶（CK-MB）含量增高。</w:t>
            </w:r>
          </w:p>
        </w:tc>
        <w:tc>
          <w:tcPr>
            <w:tcW w:w="3434" w:type="dxa"/>
          </w:tcPr>
          <w:p>
            <w:r>
              <w:rPr>
                <w:rFonts w:hint="eastAsia" w:ascii="仿宋" w:hAnsi="仿宋" w:eastAsia="仿宋" w:cs="仿宋_GB2312"/>
                <w:sz w:val="24"/>
                <w:szCs w:val="24"/>
              </w:rPr>
              <w:t>近三年相关检查、化验单及住院病历复印件等资料</w:t>
            </w:r>
          </w:p>
        </w:tc>
      </w:tr>
    </w:tbl>
    <w:p>
      <w:pPr>
        <w:rPr>
          <w:rFonts w:ascii="黑体" w:hAnsi="黑体" w:eastAsia="黑体"/>
          <w:b/>
          <w:sz w:val="28"/>
          <w:szCs w:val="28"/>
        </w:rPr>
      </w:pPr>
    </w:p>
    <w:sectPr>
      <w:pgSz w:w="16838" w:h="11906" w:orient="landscape"/>
      <w:pgMar w:top="1276"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743F"/>
    <w:rsid w:val="000734EC"/>
    <w:rsid w:val="000A10C7"/>
    <w:rsid w:val="001B5B9C"/>
    <w:rsid w:val="0023718B"/>
    <w:rsid w:val="00240D99"/>
    <w:rsid w:val="002B4566"/>
    <w:rsid w:val="002C41BE"/>
    <w:rsid w:val="0031210B"/>
    <w:rsid w:val="00317DE2"/>
    <w:rsid w:val="0032647F"/>
    <w:rsid w:val="00326734"/>
    <w:rsid w:val="003474E6"/>
    <w:rsid w:val="00352161"/>
    <w:rsid w:val="003D2552"/>
    <w:rsid w:val="00413160"/>
    <w:rsid w:val="00420987"/>
    <w:rsid w:val="00431614"/>
    <w:rsid w:val="004523DF"/>
    <w:rsid w:val="004539CD"/>
    <w:rsid w:val="004A2864"/>
    <w:rsid w:val="004C4667"/>
    <w:rsid w:val="0057259D"/>
    <w:rsid w:val="00587F66"/>
    <w:rsid w:val="0061190E"/>
    <w:rsid w:val="00633FDC"/>
    <w:rsid w:val="007109C3"/>
    <w:rsid w:val="00716DB0"/>
    <w:rsid w:val="007B743C"/>
    <w:rsid w:val="007E6BBC"/>
    <w:rsid w:val="00851D98"/>
    <w:rsid w:val="008661FC"/>
    <w:rsid w:val="008B4277"/>
    <w:rsid w:val="008C4C65"/>
    <w:rsid w:val="00960FA1"/>
    <w:rsid w:val="009673D1"/>
    <w:rsid w:val="0097439A"/>
    <w:rsid w:val="00991671"/>
    <w:rsid w:val="009A003D"/>
    <w:rsid w:val="009D1CF1"/>
    <w:rsid w:val="009E15CB"/>
    <w:rsid w:val="00AE2E10"/>
    <w:rsid w:val="00AF0707"/>
    <w:rsid w:val="00B669C3"/>
    <w:rsid w:val="00BC743F"/>
    <w:rsid w:val="00C20C6D"/>
    <w:rsid w:val="00C72847"/>
    <w:rsid w:val="00CC14F5"/>
    <w:rsid w:val="00D17CBC"/>
    <w:rsid w:val="00D75272"/>
    <w:rsid w:val="00E1683F"/>
    <w:rsid w:val="00E5073A"/>
    <w:rsid w:val="00E51B99"/>
    <w:rsid w:val="00ED059B"/>
    <w:rsid w:val="00F43B72"/>
    <w:rsid w:val="307371EE"/>
    <w:rsid w:val="45CE1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仿宋_GB2312" w:cs="Times New Roman"/>
      <w:sz w:val="18"/>
      <w:szCs w:val="18"/>
    </w:rPr>
  </w:style>
  <w:style w:type="character" w:customStyle="1" w:styleId="9">
    <w:name w:val="页脚 Char"/>
    <w:basedOn w:val="7"/>
    <w:link w:val="4"/>
    <w:qFormat/>
    <w:uiPriority w:val="99"/>
    <w:rPr>
      <w:rFonts w:ascii="Times New Roman" w:hAnsi="Times New Roman" w:eastAsia="仿宋_GB2312" w:cs="Times New Roman"/>
      <w:sz w:val="18"/>
      <w:szCs w:val="18"/>
    </w:rPr>
  </w:style>
  <w:style w:type="character" w:customStyle="1" w:styleId="10">
    <w:name w:val="批注框文本 Char"/>
    <w:basedOn w:val="7"/>
    <w:link w:val="3"/>
    <w:semiHidden/>
    <w:qFormat/>
    <w:uiPriority w:val="99"/>
    <w:rPr>
      <w:rFonts w:ascii="Times New Roman" w:hAnsi="Times New Roman" w:eastAsia="仿宋_GB2312" w:cs="Times New Roman"/>
      <w:sz w:val="18"/>
      <w:szCs w:val="18"/>
    </w:rPr>
  </w:style>
  <w:style w:type="character" w:customStyle="1" w:styleId="11">
    <w:name w:val="Subtle Emphasis"/>
    <w:basedOn w:val="7"/>
    <w:qFormat/>
    <w:uiPriority w:val="19"/>
    <w:rPr>
      <w:i/>
      <w:iCs/>
      <w:color w:val="7F7F7F" w:themeColor="text1" w:themeTint="7F"/>
    </w:rPr>
  </w:style>
  <w:style w:type="paragraph" w:styleId="12">
    <w:name w:val="List Paragraph"/>
    <w:basedOn w:val="1"/>
    <w:qFormat/>
    <w:uiPriority w:val="34"/>
    <w:pPr>
      <w:ind w:firstLine="420" w:firstLineChars="200"/>
    </w:pPr>
  </w:style>
  <w:style w:type="character" w:customStyle="1" w:styleId="13">
    <w:name w:val="日期 Char"/>
    <w:basedOn w:val="7"/>
    <w:link w:val="2"/>
    <w:semiHidden/>
    <w:uiPriority w:val="99"/>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4CD9D-A900-4879-BF24-DFCE6BFA3A8E}">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1141</Words>
  <Characters>6509</Characters>
  <Lines>54</Lines>
  <Paragraphs>15</Paragraphs>
  <TotalTime>0</TotalTime>
  <ScaleCrop>false</ScaleCrop>
  <LinksUpToDate>false</LinksUpToDate>
  <CharactersWithSpaces>7635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2020-05-13T08:02:00Z</dcterms:created>
  <dc:creator>xbany</dc:creator>
  <cp:lastModifiedBy>郭景华</cp:lastModifiedBy>
  <dcterms:modified xsi:type="dcterms:W3CDTF">2020-05-20T03:45:48Z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