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49" w:rsidRPr="00100649" w:rsidRDefault="00100649" w:rsidP="00100649">
      <w:pPr>
        <w:widowControl/>
        <w:spacing w:after="270"/>
        <w:jc w:val="center"/>
        <w:outlineLvl w:val="2"/>
        <w:rPr>
          <w:rFonts w:ascii="微软雅黑" w:eastAsia="微软雅黑" w:hAnsi="微软雅黑" w:cs="宋体"/>
          <w:b/>
          <w:bCs/>
          <w:color w:val="303030"/>
          <w:kern w:val="0"/>
          <w:sz w:val="33"/>
          <w:szCs w:val="33"/>
        </w:rPr>
      </w:pPr>
      <w:r w:rsidRPr="00100649">
        <w:rPr>
          <w:rFonts w:ascii="微软雅黑" w:eastAsia="微软雅黑" w:hAnsi="微软雅黑" w:cs="宋体" w:hint="eastAsia"/>
          <w:b/>
          <w:bCs/>
          <w:color w:val="303030"/>
          <w:kern w:val="0"/>
          <w:sz w:val="33"/>
          <w:szCs w:val="33"/>
        </w:rPr>
        <w:t>关于开展西安交通大学2023年上半年教师授课竞赛的通知</w:t>
      </w:r>
    </w:p>
    <w:p w:rsidR="00114EFE" w:rsidRDefault="00114EFE" w:rsidP="00114EFE">
      <w:pPr>
        <w:pStyle w:val="riqily"/>
        <w:spacing w:before="0" w:beforeAutospacing="0" w:after="0" w:afterAutospacing="0"/>
        <w:jc w:val="center"/>
        <w:rPr>
          <w:rFonts w:ascii="微软雅黑" w:eastAsia="微软雅黑" w:hAnsi="微软雅黑"/>
          <w:color w:val="818181"/>
          <w:sz w:val="21"/>
          <w:szCs w:val="21"/>
        </w:rPr>
      </w:pPr>
      <w:r>
        <w:rPr>
          <w:rFonts w:ascii="微软雅黑" w:eastAsia="微软雅黑" w:hAnsi="微软雅黑" w:hint="eastAsia"/>
          <w:color w:val="818181"/>
          <w:sz w:val="21"/>
          <w:szCs w:val="21"/>
        </w:rPr>
        <w:t>信息来源： 发布日期：2023-03-01 浏览次数：191</w:t>
      </w:r>
      <w:bookmarkStart w:id="0" w:name="_GoBack"/>
      <w:bookmarkEnd w:id="0"/>
    </w:p>
    <w:p w:rsidR="00114EFE" w:rsidRDefault="00114EFE" w:rsidP="000B1B2A">
      <w:pPr>
        <w:pStyle w:val="a7"/>
        <w:spacing w:before="0" w:beforeAutospacing="0" w:after="0" w:afterAutospacing="0" w:line="566" w:lineRule="atLeast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各学院（部、中心）及有关单位：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为进一步加强师资队伍建设，围绕立德树人根本任务，以加强师德师风建设、锤炼教学基本功为着力点，充分发挥教学竞赛在提高教师队伍素质中的示范引领作用，进一步激发广大教师更新教育理念和开展教学创新的热情，努力造就一支有理想信念、有道德情操、有扎实学识、有仁爱之心的高素质、专业化教师队伍，提高人才培养质量，学校决定开展2023年上半年教师授课竞赛。现将有关事宜通知如下：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3"/>
        <w:rPr>
          <w:rFonts w:ascii="微软雅黑" w:eastAsia="微软雅黑" w:hAnsi="微软雅黑"/>
          <w:color w:val="2E2E2E"/>
        </w:rPr>
      </w:pPr>
      <w:r>
        <w:rPr>
          <w:rStyle w:val="a8"/>
          <w:rFonts w:ascii="黑体" w:eastAsia="黑体" w:hAnsi="黑体" w:hint="eastAsia"/>
          <w:color w:val="2E2E2E"/>
          <w:sz w:val="32"/>
          <w:szCs w:val="32"/>
        </w:rPr>
        <w:t>一、竞赛宗旨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（一）提升本科教学质量。强化人才培养的中心地位和本科教学的基础地位，通过优化教学目标、教学设计、教学模式、教学方法、考核评价等内容保障教学效果。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（二）深化课堂教学改革。提高教师现代信息技术与教育教学深度融合的能力，鼓励教师开展多元的教学创新，探索符合教育教学发展规律的智慧教学新形态。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（三）促进教师教学发展。根据学科不同特点及教师发展实际，引导教师教学能力分类发展，激发教师热爱教</w:t>
      </w:r>
      <w:r>
        <w:rPr>
          <w:rFonts w:ascii="仿宋_GB2312" w:eastAsia="仿宋_GB2312" w:hAnsi="微软雅黑" w:hint="eastAsia"/>
          <w:color w:val="2E2E2E"/>
          <w:sz w:val="32"/>
          <w:szCs w:val="32"/>
        </w:rPr>
        <w:lastRenderedPageBreak/>
        <w:t>学、研究教学、投身教学，建设“四有”教师队伍，涌现更多教学名师。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（四）推动一流课程建设。弘扬优秀教学传统，以优秀教师为示范，辐射引领课程组、教学团队等更多教师开展课程建设，适应人才培养的实际需要。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黑体" w:eastAsia="黑体" w:hAnsi="黑体" w:hint="eastAsia"/>
          <w:color w:val="2E2E2E"/>
          <w:sz w:val="32"/>
          <w:szCs w:val="32"/>
        </w:rPr>
        <w:t>二、参赛条件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（一）政治立场坚定，师德师风高尚，无违法违纪、学术不端、教学事故等问题，所在单位分党委同意推荐。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（二）取得我校教师授课资格，且本学期5-12周（期间至少有两周课程）有课的教师。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（三）近两年承担过全日制本科生理论课程教学的教师，课堂教学效果良好。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黑体" w:eastAsia="黑体" w:hAnsi="黑体" w:hint="eastAsia"/>
          <w:color w:val="2E2E2E"/>
          <w:sz w:val="32"/>
          <w:szCs w:val="32"/>
        </w:rPr>
        <w:t>三、竞赛流程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竞赛分为初赛和复赛两个阶段。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（一）初赛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重点考察选手日常教学水平，每位选手由3位评委随堂听课，检查教案及教学进度表，根据评委打分结果确定进入复赛及三等奖选手名单。（初赛评价表见附件1）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（二）复赛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通过创新型课堂教学和传统型课堂教学两类赛道进行评比，选手在报名时择一参赛，评委根据参赛材料及现场表现综合评价。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lastRenderedPageBreak/>
        <w:t>1.创新型赛道。以教学创新成果报告、教学设计创新汇报为主要参赛内容，突出在教学理念、教学模式、教学方法中课堂教学的多维度创新，特色鲜明，内容新颖，效果显著。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2.传统型赛道。以教学设计、现场教学为主要参赛内容，注重教学基本功和实际应用能力，以板书+PPT或纯板书形式展现教学过程，逻辑清晰，规范严谨。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具体复赛方案另行通知。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黑体" w:eastAsia="黑体" w:hAnsi="黑体" w:hint="eastAsia"/>
          <w:color w:val="2E2E2E"/>
          <w:sz w:val="32"/>
          <w:szCs w:val="32"/>
        </w:rPr>
        <w:t>四、奖励办法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（一）竞赛设一、二、三等奖各若干名，由学校对获奖者进行表彰奖励，获奖情况记入教师档案,学校在境外培训、教改立项、教学活动、后备教学名师培养中重点考虑，优先推荐参加各项省级、国家级赛事。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（二）学校将对竞赛中优秀的教学设计及创新成果汇编成册，全力推广教学经验分享，面向一流课程，丰富建设内涵，提升影响，发挥示范辐射作用。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黑体" w:eastAsia="黑体" w:hAnsi="黑体" w:hint="eastAsia"/>
          <w:color w:val="2E2E2E"/>
          <w:sz w:val="32"/>
          <w:szCs w:val="32"/>
        </w:rPr>
        <w:t>五、工作要求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（一）本次竞赛初赛时间为5-12周</w:t>
      </w:r>
      <w:r w:rsidR="000B1B2A">
        <w:rPr>
          <w:rFonts w:ascii="仿宋_GB2312" w:eastAsia="仿宋_GB2312" w:hAnsi="微软雅黑" w:hint="eastAsia"/>
          <w:color w:val="2E2E2E"/>
          <w:sz w:val="32"/>
          <w:szCs w:val="32"/>
        </w:rPr>
        <w:t>（3月2</w:t>
      </w:r>
      <w:r w:rsidR="000B1B2A">
        <w:rPr>
          <w:rFonts w:ascii="仿宋_GB2312" w:eastAsia="仿宋_GB2312" w:hAnsi="微软雅黑"/>
          <w:color w:val="2E2E2E"/>
          <w:sz w:val="32"/>
          <w:szCs w:val="32"/>
        </w:rPr>
        <w:t>0</w:t>
      </w:r>
      <w:r w:rsidR="000B1B2A">
        <w:rPr>
          <w:rFonts w:ascii="仿宋_GB2312" w:eastAsia="仿宋_GB2312" w:hAnsi="微软雅黑" w:hint="eastAsia"/>
          <w:color w:val="2E2E2E"/>
          <w:sz w:val="32"/>
          <w:szCs w:val="32"/>
        </w:rPr>
        <w:t>日-</w:t>
      </w:r>
      <w:r w:rsidR="000B1B2A">
        <w:rPr>
          <w:rFonts w:ascii="仿宋_GB2312" w:eastAsia="仿宋_GB2312" w:hAnsi="微软雅黑"/>
          <w:color w:val="2E2E2E"/>
          <w:sz w:val="32"/>
          <w:szCs w:val="32"/>
        </w:rPr>
        <w:t>5</w:t>
      </w:r>
      <w:r w:rsidR="000B1B2A">
        <w:rPr>
          <w:rFonts w:ascii="仿宋_GB2312" w:eastAsia="仿宋_GB2312" w:hAnsi="微软雅黑" w:hint="eastAsia"/>
          <w:color w:val="2E2E2E"/>
          <w:sz w:val="32"/>
          <w:szCs w:val="32"/>
        </w:rPr>
        <w:t>月1</w:t>
      </w:r>
      <w:r w:rsidR="000B1B2A">
        <w:rPr>
          <w:rFonts w:ascii="仿宋_GB2312" w:eastAsia="仿宋_GB2312" w:hAnsi="微软雅黑"/>
          <w:color w:val="2E2E2E"/>
          <w:sz w:val="32"/>
          <w:szCs w:val="32"/>
        </w:rPr>
        <w:t>2</w:t>
      </w:r>
      <w:r w:rsidR="000B1B2A">
        <w:rPr>
          <w:rFonts w:ascii="仿宋_GB2312" w:eastAsia="仿宋_GB2312" w:hAnsi="微软雅黑" w:hint="eastAsia"/>
          <w:color w:val="2E2E2E"/>
          <w:sz w:val="32"/>
          <w:szCs w:val="32"/>
        </w:rPr>
        <w:t>日）</w:t>
      </w:r>
      <w:r>
        <w:rPr>
          <w:rFonts w:ascii="仿宋_GB2312" w:eastAsia="仿宋_GB2312" w:hAnsi="微软雅黑" w:hint="eastAsia"/>
          <w:color w:val="2E2E2E"/>
          <w:sz w:val="32"/>
          <w:szCs w:val="32"/>
        </w:rPr>
        <w:t>，复赛时间为15-16周。请各学院积极组织动员，其中报名创新型课堂教学竞赛的教师数不低于本学院报名总数的50%，且各赛道中至少有1名40周岁（1982年1月1日以后出生）以下的青年教师参赛。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lastRenderedPageBreak/>
        <w:t>（二）每位教师限报一门课程，各学院负责本单位参赛教师的信息审核，汇总参赛教师的资格、开课时间、地点、周次等信息后统一报送。若因报名信息不准确或调课后3日前未及时告知导致专家无法听课，将视为放弃参赛。（课程调整单见附件2）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（三）请各学院认真审核选手参赛条件，于3月7日上午12:00前向教师教学发展中心（东二楼东136室）报送学院推荐汇总表（附件3），不同赛道请分别填写提交，电子版发至939978646@qq.com。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 xml:space="preserve">（联系人：李远康 </w:t>
      </w:r>
      <w:r>
        <w:rPr>
          <w:rFonts w:ascii="仿宋_GB2312" w:eastAsia="仿宋_GB2312" w:hAnsi="微软雅黑" w:hint="eastAsia"/>
          <w:color w:val="2E2E2E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2E2E2E"/>
          <w:sz w:val="32"/>
          <w:szCs w:val="32"/>
        </w:rPr>
        <w:t>电话：82668931）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left="479" w:firstLine="6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附件： 1.初赛评价表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22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2.课程调整单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2240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3.学院推荐汇总表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jc w:val="right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教师教学发展中心</w:t>
      </w:r>
    </w:p>
    <w:p w:rsidR="00114EFE" w:rsidRDefault="00114EFE" w:rsidP="00114EFE">
      <w:pPr>
        <w:pStyle w:val="a7"/>
        <w:spacing w:before="0" w:beforeAutospacing="0" w:after="0" w:afterAutospacing="0" w:line="566" w:lineRule="atLeast"/>
        <w:ind w:firstLine="640"/>
        <w:jc w:val="right"/>
        <w:rPr>
          <w:rFonts w:ascii="微软雅黑" w:eastAsia="微软雅黑" w:hAnsi="微软雅黑"/>
          <w:color w:val="2E2E2E"/>
        </w:rPr>
      </w:pPr>
      <w:r>
        <w:rPr>
          <w:rFonts w:ascii="仿宋_GB2312" w:eastAsia="仿宋_GB2312" w:hAnsi="微软雅黑" w:hint="eastAsia"/>
          <w:color w:val="2E2E2E"/>
          <w:sz w:val="32"/>
          <w:szCs w:val="32"/>
        </w:rPr>
        <w:t>2023年3月1日</w:t>
      </w:r>
    </w:p>
    <w:p w:rsidR="00071050" w:rsidRDefault="00071050"/>
    <w:sectPr w:rsidR="00071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1C" w:rsidRDefault="00B1051C" w:rsidP="00114EFE">
      <w:r>
        <w:separator/>
      </w:r>
    </w:p>
  </w:endnote>
  <w:endnote w:type="continuationSeparator" w:id="0">
    <w:p w:rsidR="00B1051C" w:rsidRDefault="00B1051C" w:rsidP="0011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1C" w:rsidRDefault="00B1051C" w:rsidP="00114EFE">
      <w:r>
        <w:separator/>
      </w:r>
    </w:p>
  </w:footnote>
  <w:footnote w:type="continuationSeparator" w:id="0">
    <w:p w:rsidR="00B1051C" w:rsidRDefault="00B1051C" w:rsidP="00114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1F"/>
    <w:rsid w:val="00071050"/>
    <w:rsid w:val="000B1B2A"/>
    <w:rsid w:val="00100649"/>
    <w:rsid w:val="00114EFE"/>
    <w:rsid w:val="00812806"/>
    <w:rsid w:val="00B1051C"/>
    <w:rsid w:val="00C00AC7"/>
    <w:rsid w:val="00C7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20FF3C-9E8A-4473-95EF-69F16121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E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EFE"/>
    <w:rPr>
      <w:sz w:val="18"/>
      <w:szCs w:val="18"/>
    </w:rPr>
  </w:style>
  <w:style w:type="paragraph" w:customStyle="1" w:styleId="riqily">
    <w:name w:val="riqily"/>
    <w:basedOn w:val="a"/>
    <w:rsid w:val="00114E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14E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14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2023-03-01T10:08:00Z</dcterms:created>
  <dcterms:modified xsi:type="dcterms:W3CDTF">2023-03-01T10:15:00Z</dcterms:modified>
</cp:coreProperties>
</file>