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西安交通大学第二附属医院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院领导接待日来访预约登记表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91"/>
        <w:gridCol w:w="2010"/>
        <w:gridCol w:w="1035"/>
        <w:gridCol w:w="14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来访人姓名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2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□患者  □患者家属  □职工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来访人单位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来访人住址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来访时间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来访事项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主要诉求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t>1.为保证接待日规范有序、提高效率和针对性，接待采取预约制，未预约的来访者不予接待。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2.接待对象需带身份证等有效证件，自觉遵守接待秩序，服从工作人员的安排，到指定场所反映情况和问题，做到不妨碍社会公共秩序和医院正常的医疗秩序。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3.接待对象反映事项，应当客观真实，不得捏造、歪曲事实，不得诬告、陷害他人；不能携带危险品、爆炸品或管制器械等物品；不得损害接待场所的公私财物。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4.</w:t>
      </w:r>
      <w:r>
        <w:rPr>
          <w:rFonts w:hint="eastAsia"/>
          <w:lang w:val="en-US" w:eastAsia="zh-CN"/>
        </w:rPr>
        <w:t>为避免其他人员超时等待，请接待对象控制时间，应在30分钟内结束访谈；每次接待人数不超过15人。</w:t>
      </w:r>
    </w:p>
    <w:sectPr>
      <w:pgSz w:w="11906" w:h="16838"/>
      <w:pgMar w:top="102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694A615-DDD9-4D87-B931-E4A9011D6F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BE8F4A-C4E7-45C9-B18B-206C3FB38B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2YxZTU5NmIyYTIzY2M5ZGEyNTc1NGM1M2UwZDkifQ=="/>
  </w:docVars>
  <w:rsids>
    <w:rsidRoot w:val="4AE858F6"/>
    <w:rsid w:val="4AE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u w:val="single"/>
    </w:rPr>
  </w:style>
  <w:style w:type="character" w:styleId="7">
    <w:name w:val="Hyperlink"/>
    <w:basedOn w:val="5"/>
    <w:uiPriority w:val="0"/>
    <w:rPr>
      <w:color w:val="333333"/>
      <w:u w:val="single"/>
    </w:rPr>
  </w:style>
  <w:style w:type="character" w:customStyle="1" w:styleId="8">
    <w:name w:val="hover"/>
    <w:basedOn w:val="5"/>
    <w:uiPriority w:val="0"/>
    <w:rPr>
      <w:b/>
      <w:bCs/>
      <w:color w:val="33333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2024-06-13T08:01:00Z</dcterms:created>
  <dc:creator>摩羯MiKi</dc:creator>
  <cp:lastModifiedBy>摩羯MiKi</cp:lastModifiedBy>
  <dcterms:modified xsi:type="dcterms:W3CDTF">2024-06-13T08:14:42Z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FC687071C12F4C768EEF63E5F99F2A3A_11</vt:lpwstr>
  </property>
</Properties>
</file>